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683A" w:rsidRDefault="00254D0E" w:rsidP="007C227A">
      <w:pPr>
        <w:spacing w:after="0"/>
        <w:ind w:left="1418" w:firstLine="709"/>
        <w:rPr>
          <w:b/>
          <w:sz w:val="28"/>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1187450</wp:posOffset>
                </wp:positionH>
                <wp:positionV relativeFrom="paragraph">
                  <wp:posOffset>-491490</wp:posOffset>
                </wp:positionV>
                <wp:extent cx="5120640" cy="228600"/>
                <wp:effectExtent l="0" t="0" r="3810" b="0"/>
                <wp:wrapNone/>
                <wp:docPr id="1" name="Zone de texte 1"/>
                <wp:cNvGraphicFramePr/>
                <a:graphic xmlns:a="http://schemas.openxmlformats.org/drawingml/2006/main">
                  <a:graphicData uri="http://schemas.microsoft.com/office/word/2010/wordprocessingShape">
                    <wps:wsp>
                      <wps:cNvSpPr txBox="1"/>
                      <wps:spPr>
                        <a:xfrm>
                          <a:off x="0" y="0"/>
                          <a:ext cx="5120640" cy="228600"/>
                        </a:xfrm>
                        <a:prstGeom prst="rect">
                          <a:avLst/>
                        </a:prstGeom>
                        <a:solidFill>
                          <a:schemeClr val="lt1"/>
                        </a:solidFill>
                        <a:ln w="6350">
                          <a:noFill/>
                        </a:ln>
                      </wps:spPr>
                      <wps:txbx>
                        <w:txbxContent>
                          <w:p w:rsidR="00254D0E" w:rsidRPr="00254D0E" w:rsidRDefault="00254D0E">
                            <w:pPr>
                              <w:rPr>
                                <w:i/>
                                <w:color w:val="0070C0"/>
                                <w:sz w:val="18"/>
                              </w:rPr>
                            </w:pPr>
                            <w:r w:rsidRPr="00254D0E">
                              <w:rPr>
                                <w:i/>
                                <w:color w:val="0070C0"/>
                                <w:sz w:val="18"/>
                              </w:rPr>
                              <w:t>Projet d’EPI pouvant servir de base de travail en y apportant les compléments et ajustements nécessaires.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Zone de texte 1" o:spid="_x0000_s1026" type="#_x0000_t202" style="position:absolute;left:0;text-align:left;margin-left:93.5pt;margin-top:-38.7pt;width:403.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7nRwIAAIUEAAAOAAAAZHJzL2Uyb0RvYy54bWysVE1v2zAMvQ/YfxB0X+xkadYGcYqsRYYB&#10;RVugHQrspshyYkAWNUmJ3f36PclO2nU7DbvIpEjx4z3Si8uu0eygnK/JFHw8yjlTRlJZm23Bvz2u&#10;P5xz5oMwpdBkVMGfleeXy/fvFq2dqwntSJfKMQQxft7agu9CsPMs83KnGuFHZJWBsSLXiADVbbPS&#10;iRbRG51N8nyWteRK60gq73F73Rv5MsWvKiXDXVV5FZguOGoL6XTp3MQzWy7EfOuE3dVyKEP8QxWN&#10;qA2SnkJdiyDY3tV/hGpq6chTFUaSmoyqqpYq9YBuxvmbbh52wqrUC8Dx9gST/39h5e3h3rG6BHec&#10;GdGAou8gipWKBdUFxcYRotb6OTwfLHxD95m66D7ce1zGzrvKNfGLnhjsAPv5BDAiMYnLs/Ekn01h&#10;krBNJuezPDGQvby2zocvihoWhYI7EJhwFYcbH5ARrkeXmMyTrst1rXVS4tCoK+3YQYBuHVKNePGb&#10;lzasLfjs41meAhuKz/vI2iBB7LXvKUqh23QDPEO/GyqfAYOjfpa8lesatd4IH+6Fw/CgPSxEuMNR&#10;aUIuGiTOduR+/u0++oNTWDlrMYwF9z/2winO9FcDti/G04haSMr07NMEintt2by2mH1zRQAAjKK6&#10;JEb/oI9i5ah5wt6sYlaYhJHIXfBwFK9CvyLYO6lWq+SEebUi3JgHK2PoCHhk4rF7Es4OdMWRuaXj&#10;2Ir5G9Z63/jS0GofqKoTpRHnHtUBfsx6YnrYy7hMr/Xk9fL3WP4CAAD//wMAUEsDBBQABgAIAAAA&#10;IQAV12B84gAAAAsBAAAPAAAAZHJzL2Rvd25yZXYueG1sTI9PT4NAEMXvJn6HzZh4Me1SQWmRpTFG&#10;beLN4p9427IjENlZwm4Bv73jSW/zZl7e/F6+nW0nRhx860jBahmBQKqcaalW8FI+LNYgfNBkdOcI&#10;FXyjh21xepLrzLiJnnHch1pwCPlMK2hC6DMpfdWg1X7peiS+fbrB6sByqKUZ9MThtpOXUXQtrW6J&#10;PzS6x7sGq6/90Sr4uKjfn/z8+DrFV3F/vxvL9M2USp2fzbc3IALO4c8Mv/iMDgUzHdyRjBcd63XK&#10;XYKCRZomINix2cQ8HHiTrBKQRS7/dyh+AAAA//8DAFBLAQItABQABgAIAAAAIQC2gziS/gAAAOEB&#10;AAATAAAAAAAAAAAAAAAAAAAAAABbQ29udGVudF9UeXBlc10ueG1sUEsBAi0AFAAGAAgAAAAhADj9&#10;If/WAAAAlAEAAAsAAAAAAAAAAAAAAAAALwEAAF9yZWxzLy5yZWxzUEsBAi0AFAAGAAgAAAAhAFUs&#10;fudHAgAAhQQAAA4AAAAAAAAAAAAAAAAALgIAAGRycy9lMm9Eb2MueG1sUEsBAi0AFAAGAAgAAAAh&#10;ABXXYHziAAAACwEAAA8AAAAAAAAAAAAAAAAAoQQAAGRycy9kb3ducmV2LnhtbFBLBQYAAAAABAAE&#10;APMAAACwBQAAAAA=&#10;" fillcolor="white [3201]" stroked="f" strokeweight=".5pt">
                <v:textbox>
                  <w:txbxContent>
                    <w:p w:rsidR="00254D0E" w:rsidRPr="00254D0E" w:rsidRDefault="00254D0E">
                      <w:pPr>
                        <w:rPr>
                          <w:i/>
                          <w:color w:val="0070C0"/>
                          <w:sz w:val="18"/>
                        </w:rPr>
                      </w:pPr>
                      <w:r w:rsidRPr="00254D0E">
                        <w:rPr>
                          <w:i/>
                          <w:color w:val="0070C0"/>
                          <w:sz w:val="18"/>
                        </w:rPr>
                        <w:t>Projet d’EPI pouvant servir de base de travail en y apportant les compléments et ajustements nécessaires.</w:t>
                      </w:r>
                    </w:p>
                  </w:txbxContent>
                </v:textbox>
              </v:shape>
            </w:pict>
          </mc:Fallback>
        </mc:AlternateContent>
      </w:r>
      <w:r w:rsidR="007474AB">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5pt;margin-top:-35.75pt;width:113.7pt;height:52.7pt;z-index:251658240;mso-position-horizontal-relative:text;mso-position-vertical-relative:text">
            <v:imagedata r:id="rId4" o:title=""/>
          </v:shape>
          <o:OLEObject Type="Embed" ProgID="MSPhotoEd.3" ShapeID="_x0000_s1026" DrawAspect="Content" ObjectID="_1546760205" r:id="rId5"/>
        </w:object>
      </w:r>
      <w:r w:rsidR="007C227A" w:rsidRPr="00B60D9C">
        <w:rPr>
          <w:b/>
          <w:noProof/>
          <w:sz w:val="28"/>
          <w:lang w:eastAsia="fr-FR"/>
        </w:rPr>
        <mc:AlternateContent>
          <mc:Choice Requires="wps">
            <w:drawing>
              <wp:anchor distT="0" distB="0" distL="114300" distR="114300" simplePos="0" relativeHeight="251659264" behindDoc="0" locked="0" layoutInCell="1" allowOverlap="1">
                <wp:simplePos x="0" y="0"/>
                <wp:positionH relativeFrom="column">
                  <wp:posOffset>5424805</wp:posOffset>
                </wp:positionH>
                <wp:positionV relativeFrom="paragraph">
                  <wp:posOffset>-191770</wp:posOffset>
                </wp:positionV>
                <wp:extent cx="825500" cy="4000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rsidR="007C227A" w:rsidRPr="007C227A" w:rsidRDefault="007C227A">
                            <w:pPr>
                              <w:rPr>
                                <w:b/>
                                <w:color w:val="000000" w:themeColor="text1"/>
                                <w:sz w:val="4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C227A">
                              <w:rPr>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Zone de texte 2" o:spid="_x0000_s1026" type="#_x0000_t202" style="position:absolute;left:0;text-align:left;margin-left:427.15pt;margin-top:-15.1pt;width:65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bwRwIAAIQEAAAOAAAAZHJzL2Uyb0RvYy54bWysVN9v2jAQfp+0/8Hy+0hg0LWIUDEqpklV&#10;W6mdKu3NOA5EcnyebUjYX7/PDtCu29O0F+fOd74f33eX2XXXaLZXztdkCj4c5JwpI6mszabg355W&#10;Hy4580GYUmgyquAH5fn1/P27WWunakRb0qVyDEGMn7a24NsQ7DTLvNyqRvgBWWVgrMg1IkB1m6x0&#10;okX0RmejPL/IWnKldSSV97i96Y18nuJXlZLhvqq8CkwXHLWFdLp0ruOZzWdiunHCbmt5LEP8QxWN&#10;qA2SnkPdiCDYztV/hGpq6chTFQaSmoyqqpYq9YBuhvmbbh63wqrUC8Dx9gyT/39h5d3+wbG6LPiI&#10;MyMaUPQdRLFSsaC6oNgoQtRaP4Xno4Vv6D5TB6pP9x6XsfOuck38oicGO8A+nAFGJCZxeTmaTHJY&#10;JEzjPM8niYDs5bF1PnxR1LAoFNyBvwSr2N/6gELgenKJuTzpulzVWiclzoxaasf2AmzrkErEi9+8&#10;tGFtwS8+InV8ZCg+7yNrgwSx1b6lKIVu3SV0zu2uqTwABUf9KHkrVzVqvRU+PAiH2UF72Idwj6PS&#10;hFx0lDjbkvv5t/voD0ph5azFLBbc/9gJpzjTXw3IvhqOx3F4kzKefBpBca8t69cWs2uWBACG2Dwr&#10;kxj9gz6JlaPmGWuziFlhEkYid8HDSVyGfkOwdlItFskJ42pFuDWPVsbQEbvIxFP3LJw90hUn5o5O&#10;Uyumb1jrfXvUF7tAVZ0ojTj3qB7hx6gnpo9rGXfptZ68Xn4e818AAAD//wMAUEsDBBQABgAIAAAA&#10;IQCVuO/Q4QAAAAoBAAAPAAAAZHJzL2Rvd25yZXYueG1sTI9NT4NAEIbvJv6HzZh4Me0i2IrI0Bjj&#10;R+LNUjXetuwIRHaWsFvAf+/2pMeZefLO8+ab2XRipMG1lhEulxEI4srqlmuEXfm4SEE4r1irzjIh&#10;/JCDTXF6kqtM24lfadz6WoQQdplCaLzvMyld1ZBRbml74nD7soNRPoxDLfWgphBuOhlH0Voa1XL4&#10;0Kie7huqvrcHg/B5UX+8uPnpbUpWSf/wPJbX77pEPD+b725BeJr9HwxH/aAORXDa2wNrJzqEdHWV&#10;BBRhkUQxiEDcpMfNHiGJU5BFLv9XKH4BAAD//wMAUEsBAi0AFAAGAAgAAAAhALaDOJL+AAAA4QEA&#10;ABMAAAAAAAAAAAAAAAAAAAAAAFtDb250ZW50X1R5cGVzXS54bWxQSwECLQAUAAYACAAAACEAOP0h&#10;/9YAAACUAQAACwAAAAAAAAAAAAAAAAAvAQAAX3JlbHMvLnJlbHNQSwECLQAUAAYACAAAACEAY+lG&#10;8EcCAACEBAAADgAAAAAAAAAAAAAAAAAuAgAAZHJzL2Uyb0RvYy54bWxQSwECLQAUAAYACAAAACEA&#10;lbjv0OEAAAAKAQAADwAAAAAAAAAAAAAAAAChBAAAZHJzL2Rvd25yZXYueG1sUEsFBgAAAAAEAAQA&#10;8wAAAK8FAAAAAA==&#10;" fillcolor="white [3201]" stroked="f" strokeweight=".5pt">
                <v:textbox>
                  <w:txbxContent>
                    <w:p w:rsidR="007C227A" w:rsidRPr="007C227A" w:rsidRDefault="007C227A">
                      <w:pPr>
                        <w:rPr>
                          <w:b/>
                          <w:color w:val="000000" w:themeColor="text1"/>
                          <w:sz w:val="4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C227A">
                        <w:rPr>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 2</w:t>
                      </w:r>
                    </w:p>
                  </w:txbxContent>
                </v:textbox>
              </v:shape>
            </w:pict>
          </mc:Fallback>
        </mc:AlternateContent>
      </w:r>
      <w:r w:rsidR="00B60D9C" w:rsidRPr="00B60D9C">
        <w:rPr>
          <w:b/>
          <w:sz w:val="28"/>
        </w:rPr>
        <w:t xml:space="preserve">            </w:t>
      </w:r>
      <w:r w:rsidR="00870E1F" w:rsidRPr="007C227A">
        <w:rPr>
          <w:b/>
          <w:sz w:val="28"/>
          <w:u w:val="single"/>
        </w:rPr>
        <w:t>TITRE</w:t>
      </w:r>
      <w:r w:rsidR="00870E1F" w:rsidRPr="007C227A">
        <w:rPr>
          <w:b/>
          <w:sz w:val="28"/>
        </w:rPr>
        <w:t> :  ROSACES ET CATHEDRALES</w:t>
      </w:r>
    </w:p>
    <w:p w:rsidR="007C227A" w:rsidRPr="007C227A" w:rsidRDefault="007C227A" w:rsidP="007C227A">
      <w:pPr>
        <w:spacing w:after="0"/>
        <w:ind w:left="1418" w:firstLine="709"/>
        <w:rPr>
          <w:b/>
          <w:sz w:val="8"/>
          <w:u w:val="single"/>
        </w:rPr>
      </w:pPr>
    </w:p>
    <w:tbl>
      <w:tblPr>
        <w:tblStyle w:val="Grilledutableau"/>
        <w:tblW w:w="10632" w:type="dxa"/>
        <w:tblInd w:w="-714" w:type="dxa"/>
        <w:tblLook w:val="04A0" w:firstRow="1" w:lastRow="0" w:firstColumn="1" w:lastColumn="0" w:noHBand="0" w:noVBand="1"/>
      </w:tblPr>
      <w:tblGrid>
        <w:gridCol w:w="1276"/>
        <w:gridCol w:w="567"/>
        <w:gridCol w:w="1418"/>
        <w:gridCol w:w="1276"/>
        <w:gridCol w:w="141"/>
        <w:gridCol w:w="567"/>
        <w:gridCol w:w="426"/>
        <w:gridCol w:w="2409"/>
        <w:gridCol w:w="2552"/>
      </w:tblGrid>
      <w:tr w:rsidR="00785661" w:rsidTr="00785661">
        <w:tc>
          <w:tcPr>
            <w:tcW w:w="10632" w:type="dxa"/>
            <w:gridSpan w:val="9"/>
          </w:tcPr>
          <w:p w:rsidR="00785661" w:rsidRPr="00785661" w:rsidRDefault="00785661">
            <w:pPr>
              <w:rPr>
                <w:b/>
                <w:color w:val="4472C4" w:themeColor="accent5"/>
              </w:rPr>
            </w:pPr>
            <w:r w:rsidRPr="00785661">
              <w:rPr>
                <w:b/>
                <w:color w:val="4472C4" w:themeColor="accent5"/>
              </w:rPr>
              <w:t xml:space="preserve">Questionnement transversal de l’EPI : </w:t>
            </w:r>
          </w:p>
          <w:p w:rsidR="00785661" w:rsidRPr="00201446" w:rsidRDefault="00785661" w:rsidP="00785661">
            <w:pPr>
              <w:pStyle w:val="Default"/>
              <w:rPr>
                <w:sz w:val="2"/>
              </w:rPr>
            </w:pPr>
          </w:p>
          <w:tbl>
            <w:tblPr>
              <w:tblW w:w="0" w:type="auto"/>
              <w:tblBorders>
                <w:top w:val="nil"/>
                <w:left w:val="nil"/>
                <w:bottom w:val="nil"/>
                <w:right w:val="nil"/>
              </w:tblBorders>
              <w:tblLook w:val="0000" w:firstRow="0" w:lastRow="0" w:firstColumn="0" w:lastColumn="0" w:noHBand="0" w:noVBand="0"/>
            </w:tblPr>
            <w:tblGrid>
              <w:gridCol w:w="10416"/>
            </w:tblGrid>
            <w:tr w:rsidR="00785661">
              <w:trPr>
                <w:trHeight w:val="915"/>
              </w:trPr>
              <w:tc>
                <w:tcPr>
                  <w:tcW w:w="0" w:type="auto"/>
                </w:tcPr>
                <w:p w:rsidR="00785661" w:rsidRDefault="00785661" w:rsidP="00785661">
                  <w:pPr>
                    <w:pStyle w:val="Default"/>
                    <w:rPr>
                      <w:sz w:val="22"/>
                      <w:szCs w:val="22"/>
                    </w:rPr>
                  </w:pPr>
                  <w:r>
                    <w:t xml:space="preserve"> </w:t>
                  </w:r>
                  <w:r>
                    <w:rPr>
                      <w:b/>
                      <w:bCs/>
                      <w:sz w:val="22"/>
                      <w:szCs w:val="22"/>
                    </w:rPr>
                    <w:t xml:space="preserve">Comment l’étude des réalisations du patrimoine français par plusieurs disciplines peut-elle nous permettre de comprendre l’évolution de la société et les héritages du passé ? </w:t>
                  </w:r>
                </w:p>
                <w:p w:rsidR="00785661" w:rsidRDefault="00785661" w:rsidP="00785661">
                  <w:pPr>
                    <w:pStyle w:val="Default"/>
                    <w:rPr>
                      <w:b/>
                      <w:bCs/>
                      <w:sz w:val="22"/>
                      <w:szCs w:val="22"/>
                    </w:rPr>
                  </w:pPr>
                  <w:r>
                    <w:rPr>
                      <w:b/>
                      <w:bCs/>
                      <w:sz w:val="22"/>
                      <w:szCs w:val="22"/>
                    </w:rPr>
                    <w:t xml:space="preserve">Rosaces et cathédrales: savoirs et savoir-faire des artisans au service de l’Eglise, qui cherche à montrer sa puissance aux yeux de tous à l’époque médiévale </w:t>
                  </w:r>
                </w:p>
                <w:p w:rsidR="00785661" w:rsidRPr="007C227A" w:rsidRDefault="00785661" w:rsidP="00785661">
                  <w:pPr>
                    <w:pStyle w:val="Default"/>
                    <w:rPr>
                      <w:sz w:val="12"/>
                      <w:szCs w:val="22"/>
                    </w:rPr>
                  </w:pPr>
                </w:p>
              </w:tc>
            </w:tr>
          </w:tbl>
          <w:p w:rsidR="00785661" w:rsidRDefault="00785661"/>
        </w:tc>
      </w:tr>
      <w:tr w:rsidR="005C78DF" w:rsidTr="00B94773">
        <w:tc>
          <w:tcPr>
            <w:tcW w:w="5245" w:type="dxa"/>
            <w:gridSpan w:val="6"/>
          </w:tcPr>
          <w:p w:rsidR="005C78DF" w:rsidRPr="00785661" w:rsidRDefault="00091121">
            <w:pPr>
              <w:rPr>
                <w:b/>
              </w:rPr>
            </w:pPr>
            <w:r w:rsidRPr="00785661">
              <w:rPr>
                <w:b/>
                <w:color w:val="4472C4" w:themeColor="accent5"/>
              </w:rPr>
              <w:t>Niveau de classe proposé</w:t>
            </w:r>
            <w:r w:rsidR="005C78DF" w:rsidRPr="00785661">
              <w:rPr>
                <w:b/>
                <w:color w:val="4472C4" w:themeColor="accent5"/>
              </w:rPr>
              <w:t> :</w:t>
            </w:r>
            <w:r w:rsidR="005C78DF" w:rsidRPr="00785661">
              <w:rPr>
                <w:b/>
              </w:rPr>
              <w:t xml:space="preserve"> </w:t>
            </w:r>
          </w:p>
        </w:tc>
        <w:tc>
          <w:tcPr>
            <w:tcW w:w="5387" w:type="dxa"/>
            <w:gridSpan w:val="3"/>
          </w:tcPr>
          <w:tbl>
            <w:tblPr>
              <w:tblW w:w="0" w:type="auto"/>
              <w:tblBorders>
                <w:top w:val="nil"/>
                <w:left w:val="nil"/>
                <w:bottom w:val="nil"/>
                <w:right w:val="nil"/>
              </w:tblBorders>
              <w:tblLook w:val="0000" w:firstRow="0" w:lastRow="0" w:firstColumn="0" w:lastColumn="0" w:noHBand="0" w:noVBand="0"/>
            </w:tblPr>
            <w:tblGrid>
              <w:gridCol w:w="2817"/>
            </w:tblGrid>
            <w:tr w:rsidR="00785661" w:rsidRPr="00785661" w:rsidTr="00F50769">
              <w:trPr>
                <w:trHeight w:val="119"/>
              </w:trPr>
              <w:tc>
                <w:tcPr>
                  <w:tcW w:w="0" w:type="auto"/>
                </w:tcPr>
                <w:p w:rsidR="00785661" w:rsidRPr="00785661" w:rsidRDefault="00B94773" w:rsidP="00B94773">
                  <w:pPr>
                    <w:pStyle w:val="Default"/>
                    <w:jc w:val="center"/>
                    <w:rPr>
                      <w:b/>
                      <w:sz w:val="22"/>
                      <w:szCs w:val="22"/>
                    </w:rPr>
                  </w:pPr>
                  <w:r>
                    <w:rPr>
                      <w:b/>
                      <w:sz w:val="22"/>
                      <w:szCs w:val="22"/>
                    </w:rPr>
                    <w:t xml:space="preserve">                                          </w:t>
                  </w:r>
                  <w:r w:rsidR="00785661" w:rsidRPr="00785661">
                    <w:rPr>
                      <w:b/>
                      <w:sz w:val="22"/>
                      <w:szCs w:val="22"/>
                    </w:rPr>
                    <w:t>5ème</w:t>
                  </w:r>
                </w:p>
              </w:tc>
            </w:tr>
          </w:tbl>
          <w:p w:rsidR="005C78DF" w:rsidRDefault="005C78DF"/>
        </w:tc>
      </w:tr>
      <w:tr w:rsidR="00785661" w:rsidTr="00785661">
        <w:tc>
          <w:tcPr>
            <w:tcW w:w="10632" w:type="dxa"/>
            <w:gridSpan w:val="9"/>
          </w:tcPr>
          <w:p w:rsidR="00785661" w:rsidRPr="007C227A" w:rsidRDefault="00785661" w:rsidP="007C227A">
            <w:pPr>
              <w:rPr>
                <w:b/>
                <w:color w:val="4472C4" w:themeColor="accent5"/>
              </w:rPr>
            </w:pPr>
            <w:r w:rsidRPr="00785661">
              <w:rPr>
                <w:b/>
                <w:color w:val="4472C4" w:themeColor="accent5"/>
              </w:rPr>
              <w:t xml:space="preserve">Réalisation concrète envisagée : </w:t>
            </w:r>
          </w:p>
          <w:tbl>
            <w:tblPr>
              <w:tblW w:w="0" w:type="auto"/>
              <w:tblBorders>
                <w:top w:val="nil"/>
                <w:left w:val="nil"/>
                <w:bottom w:val="nil"/>
                <w:right w:val="nil"/>
              </w:tblBorders>
              <w:tblLook w:val="0000" w:firstRow="0" w:lastRow="0" w:firstColumn="0" w:lastColumn="0" w:noHBand="0" w:noVBand="0"/>
            </w:tblPr>
            <w:tblGrid>
              <w:gridCol w:w="10416"/>
            </w:tblGrid>
            <w:tr w:rsidR="00785661">
              <w:trPr>
                <w:trHeight w:val="2078"/>
              </w:trPr>
              <w:tc>
                <w:tcPr>
                  <w:tcW w:w="0" w:type="auto"/>
                </w:tcPr>
                <w:p w:rsidR="00785661" w:rsidRDefault="00785661" w:rsidP="00785661">
                  <w:pPr>
                    <w:pStyle w:val="Default"/>
                    <w:rPr>
                      <w:sz w:val="22"/>
                      <w:szCs w:val="22"/>
                    </w:rPr>
                  </w:pPr>
                  <w:r>
                    <w:t xml:space="preserve"> </w:t>
                  </w:r>
                  <w:r>
                    <w:rPr>
                      <w:sz w:val="22"/>
                      <w:szCs w:val="22"/>
                    </w:rPr>
                    <w:t xml:space="preserve">Réalisation de rosaces, de vitraux, de belles figures géométriques, de frises sur feuille, à l’ordinateur, d’ossatures en plâtre ou béton en technologie </w:t>
                  </w:r>
                </w:p>
                <w:p w:rsidR="00785661" w:rsidRDefault="00785661" w:rsidP="00785661">
                  <w:pPr>
                    <w:pStyle w:val="Default"/>
                    <w:rPr>
                      <w:sz w:val="22"/>
                      <w:szCs w:val="22"/>
                    </w:rPr>
                  </w:pPr>
                  <w:r>
                    <w:rPr>
                      <w:sz w:val="22"/>
                      <w:szCs w:val="22"/>
                    </w:rPr>
                    <w:t xml:space="preserve">Réalisation d’un reportage (article ?) écrit illustré par les réalisations géométriques sur les différents monuments proches de notre collège, qui sont des traces toujours visibles, héritées d’une époque à laquelle les signes véhiculés par les édifices religieux étaient évident pour tous les habitants mais qu’il faut aujourd’hui savoir décrypter pour les comprendre (Histoire des arts) </w:t>
                  </w:r>
                </w:p>
                <w:p w:rsidR="00785661" w:rsidRDefault="00785661" w:rsidP="00785661">
                  <w:pPr>
                    <w:pStyle w:val="Default"/>
                    <w:rPr>
                      <w:sz w:val="22"/>
                      <w:szCs w:val="22"/>
                    </w:rPr>
                  </w:pPr>
                  <w:r>
                    <w:rPr>
                      <w:sz w:val="22"/>
                      <w:szCs w:val="22"/>
                    </w:rPr>
                    <w:t xml:space="preserve">Présentation orale devant un jury </w:t>
                  </w:r>
                </w:p>
                <w:p w:rsidR="00785661" w:rsidRDefault="00785661" w:rsidP="00785661">
                  <w:pPr>
                    <w:pStyle w:val="Default"/>
                    <w:rPr>
                      <w:i/>
                      <w:iCs/>
                      <w:sz w:val="14"/>
                      <w:szCs w:val="14"/>
                    </w:rPr>
                  </w:pPr>
                  <w:r>
                    <w:rPr>
                      <w:i/>
                      <w:iCs/>
                      <w:sz w:val="22"/>
                      <w:szCs w:val="22"/>
                    </w:rPr>
                    <w:t>Exercices mathématiques issus de notre étude à destination des 4</w:t>
                  </w:r>
                  <w:r>
                    <w:rPr>
                      <w:i/>
                      <w:iCs/>
                      <w:sz w:val="14"/>
                      <w:szCs w:val="14"/>
                    </w:rPr>
                    <w:t xml:space="preserve">ème </w:t>
                  </w:r>
                  <w:r>
                    <w:rPr>
                      <w:i/>
                      <w:iCs/>
                      <w:sz w:val="22"/>
                      <w:szCs w:val="22"/>
                    </w:rPr>
                    <w:t>/3</w:t>
                  </w:r>
                  <w:r>
                    <w:rPr>
                      <w:i/>
                      <w:iCs/>
                      <w:sz w:val="14"/>
                      <w:szCs w:val="14"/>
                    </w:rPr>
                    <w:t xml:space="preserve">ème </w:t>
                  </w:r>
                </w:p>
                <w:p w:rsidR="00785661" w:rsidRPr="007C227A" w:rsidRDefault="00785661" w:rsidP="00785661">
                  <w:pPr>
                    <w:pStyle w:val="Default"/>
                    <w:rPr>
                      <w:sz w:val="10"/>
                      <w:szCs w:val="14"/>
                    </w:rPr>
                  </w:pPr>
                </w:p>
              </w:tc>
            </w:tr>
          </w:tbl>
          <w:p w:rsidR="00785661" w:rsidRDefault="00785661"/>
        </w:tc>
      </w:tr>
      <w:tr w:rsidR="005C78DF" w:rsidTr="00B94773">
        <w:tc>
          <w:tcPr>
            <w:tcW w:w="5671" w:type="dxa"/>
            <w:gridSpan w:val="7"/>
          </w:tcPr>
          <w:p w:rsidR="005C78DF" w:rsidRPr="00785661" w:rsidRDefault="005C78DF">
            <w:pPr>
              <w:rPr>
                <w:b/>
                <w:color w:val="4472C4" w:themeColor="accent5"/>
              </w:rPr>
            </w:pPr>
            <w:r w:rsidRPr="00785661">
              <w:rPr>
                <w:b/>
                <w:color w:val="4472C4" w:themeColor="accent5"/>
              </w:rPr>
              <w:t xml:space="preserve">Thématique interdisciplinaire dans laquelle s’inscrit l’EPI : </w:t>
            </w:r>
          </w:p>
          <w:p w:rsidR="005C78DF" w:rsidRPr="007C227A" w:rsidRDefault="005C78DF">
            <w:pPr>
              <w:rPr>
                <w:sz w:val="10"/>
              </w:rPr>
            </w:pPr>
          </w:p>
        </w:tc>
        <w:tc>
          <w:tcPr>
            <w:tcW w:w="4961" w:type="dxa"/>
            <w:gridSpan w:val="2"/>
          </w:tcPr>
          <w:tbl>
            <w:tblPr>
              <w:tblW w:w="0" w:type="auto"/>
              <w:tblBorders>
                <w:top w:val="nil"/>
                <w:left w:val="nil"/>
                <w:bottom w:val="nil"/>
                <w:right w:val="nil"/>
              </w:tblBorders>
              <w:tblLook w:val="0000" w:firstRow="0" w:lastRow="0" w:firstColumn="0" w:lastColumn="0" w:noHBand="0" w:noVBand="0"/>
            </w:tblPr>
            <w:tblGrid>
              <w:gridCol w:w="3038"/>
            </w:tblGrid>
            <w:tr w:rsidR="00785661" w:rsidRPr="00785661" w:rsidTr="00AA0456">
              <w:trPr>
                <w:trHeight w:val="110"/>
              </w:trPr>
              <w:tc>
                <w:tcPr>
                  <w:tcW w:w="0" w:type="auto"/>
                </w:tcPr>
                <w:p w:rsidR="00785661" w:rsidRPr="00785661" w:rsidRDefault="00785661" w:rsidP="00785661">
                  <w:pPr>
                    <w:pStyle w:val="Default"/>
                    <w:rPr>
                      <w:b/>
                      <w:sz w:val="22"/>
                      <w:szCs w:val="22"/>
                    </w:rPr>
                  </w:pPr>
                  <w:r w:rsidRPr="00785661">
                    <w:rPr>
                      <w:b/>
                      <w:sz w:val="22"/>
                      <w:szCs w:val="22"/>
                    </w:rPr>
                    <w:t xml:space="preserve">Culture et créations artistiques </w:t>
                  </w:r>
                </w:p>
              </w:tc>
            </w:tr>
          </w:tbl>
          <w:p w:rsidR="005C78DF" w:rsidRDefault="005C78DF"/>
        </w:tc>
      </w:tr>
      <w:tr w:rsidR="00B94773" w:rsidTr="00423991">
        <w:tc>
          <w:tcPr>
            <w:tcW w:w="10632" w:type="dxa"/>
            <w:gridSpan w:val="9"/>
          </w:tcPr>
          <w:p w:rsidR="00B94773" w:rsidRPr="00B94773" w:rsidRDefault="00B94773">
            <w:pPr>
              <w:rPr>
                <w:b/>
                <w:color w:val="4472C4" w:themeColor="accent5"/>
              </w:rPr>
            </w:pPr>
            <w:r w:rsidRPr="00785661">
              <w:rPr>
                <w:b/>
                <w:color w:val="4472C4" w:themeColor="accent5"/>
              </w:rPr>
              <w:t xml:space="preserve">Domaines du socle </w:t>
            </w:r>
            <w:r>
              <w:rPr>
                <w:b/>
                <w:color w:val="4472C4" w:themeColor="accent5"/>
              </w:rPr>
              <w:t>et c</w:t>
            </w:r>
            <w:r w:rsidRPr="00785661">
              <w:rPr>
                <w:b/>
                <w:color w:val="4472C4" w:themeColor="accent5"/>
              </w:rPr>
              <w:t>ompétences transversales travaillées</w:t>
            </w:r>
          </w:p>
        </w:tc>
      </w:tr>
      <w:tr w:rsidR="00785661" w:rsidTr="007C227A">
        <w:tc>
          <w:tcPr>
            <w:tcW w:w="4678" w:type="dxa"/>
            <w:gridSpan w:val="5"/>
          </w:tcPr>
          <w:p w:rsidR="00785661" w:rsidRPr="00B94773" w:rsidRDefault="00785661" w:rsidP="00785661">
            <w:pPr>
              <w:pStyle w:val="Default"/>
              <w:jc w:val="center"/>
              <w:rPr>
                <w:b/>
                <w:color w:val="4472C4" w:themeColor="accent5"/>
              </w:rPr>
            </w:pPr>
            <w:r w:rsidRPr="00B94773">
              <w:rPr>
                <w:color w:val="4472C4" w:themeColor="accent5"/>
                <w:sz w:val="22"/>
                <w:szCs w:val="22"/>
                <w:u w:val="single"/>
              </w:rPr>
              <w:t xml:space="preserve">Domaine 1 </w:t>
            </w:r>
            <w:r w:rsidRPr="00B94773">
              <w:rPr>
                <w:b/>
                <w:color w:val="4472C4" w:themeColor="accent5"/>
                <w:sz w:val="22"/>
                <w:szCs w:val="22"/>
              </w:rPr>
              <w:t>:</w:t>
            </w:r>
          </w:p>
          <w:tbl>
            <w:tblPr>
              <w:tblW w:w="0" w:type="auto"/>
              <w:tblBorders>
                <w:top w:val="nil"/>
                <w:left w:val="nil"/>
                <w:bottom w:val="nil"/>
                <w:right w:val="nil"/>
              </w:tblBorders>
              <w:tblLook w:val="0000" w:firstRow="0" w:lastRow="0" w:firstColumn="0" w:lastColumn="0" w:noHBand="0" w:noVBand="0"/>
            </w:tblPr>
            <w:tblGrid>
              <w:gridCol w:w="4462"/>
            </w:tblGrid>
            <w:tr w:rsidR="00785661">
              <w:trPr>
                <w:trHeight w:val="915"/>
              </w:trPr>
              <w:tc>
                <w:tcPr>
                  <w:tcW w:w="0" w:type="auto"/>
                </w:tcPr>
                <w:p w:rsidR="00785661" w:rsidRDefault="00785661" w:rsidP="00785661">
                  <w:pPr>
                    <w:pStyle w:val="Default"/>
                    <w:rPr>
                      <w:sz w:val="22"/>
                      <w:szCs w:val="22"/>
                    </w:rPr>
                  </w:pPr>
                  <w:r>
                    <w:rPr>
                      <w:b/>
                      <w:bCs/>
                      <w:sz w:val="22"/>
                      <w:szCs w:val="22"/>
                    </w:rPr>
                    <w:sym w:font="Webdings" w:char="F034"/>
                  </w:r>
                  <w:r>
                    <w:rPr>
                      <w:b/>
                      <w:bCs/>
                      <w:sz w:val="22"/>
                      <w:szCs w:val="22"/>
                    </w:rPr>
                    <w:t xml:space="preserve">Comprendre, s'exprimer en utilisant la langue française à l'oral et à l'écrit : </w:t>
                  </w:r>
                </w:p>
                <w:p w:rsidR="00785661" w:rsidRDefault="00785661" w:rsidP="00785661">
                  <w:pPr>
                    <w:pStyle w:val="Default"/>
                    <w:rPr>
                      <w:sz w:val="22"/>
                      <w:szCs w:val="22"/>
                    </w:rPr>
                  </w:pPr>
                  <w:r>
                    <w:rPr>
                      <w:sz w:val="22"/>
                      <w:szCs w:val="22"/>
                    </w:rPr>
                    <w:t>(Présentation orale du projet par le groupe )</w:t>
                  </w:r>
                </w:p>
                <w:p w:rsidR="00785661" w:rsidRDefault="00785661" w:rsidP="00785661">
                  <w:pPr>
                    <w:pStyle w:val="Default"/>
                    <w:rPr>
                      <w:sz w:val="22"/>
                      <w:szCs w:val="22"/>
                    </w:rPr>
                  </w:pPr>
                  <w:r>
                    <w:rPr>
                      <w:b/>
                      <w:bCs/>
                      <w:sz w:val="22"/>
                      <w:szCs w:val="22"/>
                    </w:rPr>
                    <w:sym w:font="Webdings" w:char="F034"/>
                  </w:r>
                  <w:r>
                    <w:rPr>
                      <w:b/>
                      <w:bCs/>
                      <w:sz w:val="22"/>
                      <w:szCs w:val="22"/>
                    </w:rPr>
                    <w:t>Comprendre, s'exprimer en utilisant les langages mathématiques, scientifiques et informatiques : (</w:t>
                  </w:r>
                  <w:r>
                    <w:rPr>
                      <w:sz w:val="22"/>
                      <w:szCs w:val="22"/>
                    </w:rPr>
                    <w:t>Utilisation de logiciel comme géogébra, vocabulaire géométrique et spécifique utilisé)</w:t>
                  </w:r>
                </w:p>
                <w:p w:rsidR="00B94773" w:rsidRPr="007C227A" w:rsidRDefault="00B94773" w:rsidP="00785661">
                  <w:pPr>
                    <w:pStyle w:val="Default"/>
                    <w:rPr>
                      <w:sz w:val="12"/>
                      <w:szCs w:val="22"/>
                    </w:rPr>
                  </w:pPr>
                </w:p>
              </w:tc>
            </w:tr>
          </w:tbl>
          <w:p w:rsidR="00785661" w:rsidRDefault="00785661"/>
        </w:tc>
        <w:tc>
          <w:tcPr>
            <w:tcW w:w="3402" w:type="dxa"/>
            <w:gridSpan w:val="3"/>
          </w:tcPr>
          <w:p w:rsidR="00785661" w:rsidRPr="00785661" w:rsidRDefault="00785661" w:rsidP="00785661">
            <w:pPr>
              <w:pStyle w:val="Default"/>
              <w:jc w:val="center"/>
              <w:rPr>
                <w:b/>
              </w:rPr>
            </w:pPr>
            <w:r w:rsidRPr="00B94773">
              <w:rPr>
                <w:color w:val="4472C4" w:themeColor="accent5"/>
                <w:sz w:val="22"/>
                <w:szCs w:val="22"/>
                <w:u w:val="single"/>
              </w:rPr>
              <w:t>Domaine 2</w:t>
            </w:r>
            <w:r w:rsidRPr="00B94773">
              <w:rPr>
                <w:b/>
                <w:color w:val="4472C4" w:themeColor="accent5"/>
                <w:sz w:val="22"/>
                <w:szCs w:val="22"/>
              </w:rPr>
              <w:t xml:space="preserve"> </w:t>
            </w:r>
            <w:r w:rsidRPr="00785661">
              <w:rPr>
                <w:b/>
                <w:sz w:val="22"/>
                <w:szCs w:val="22"/>
              </w:rPr>
              <w:t>:</w:t>
            </w:r>
          </w:p>
          <w:tbl>
            <w:tblPr>
              <w:tblW w:w="0" w:type="auto"/>
              <w:tblBorders>
                <w:top w:val="nil"/>
                <w:left w:val="nil"/>
                <w:bottom w:val="nil"/>
                <w:right w:val="nil"/>
              </w:tblBorders>
              <w:tblLook w:val="0000" w:firstRow="0" w:lastRow="0" w:firstColumn="0" w:lastColumn="0" w:noHBand="0" w:noVBand="0"/>
            </w:tblPr>
            <w:tblGrid>
              <w:gridCol w:w="3186"/>
            </w:tblGrid>
            <w:tr w:rsidR="00785661">
              <w:trPr>
                <w:trHeight w:val="513"/>
              </w:trPr>
              <w:tc>
                <w:tcPr>
                  <w:tcW w:w="0" w:type="auto"/>
                </w:tcPr>
                <w:p w:rsidR="00785661" w:rsidRDefault="00785661" w:rsidP="00785661">
                  <w:pPr>
                    <w:pStyle w:val="Default"/>
                    <w:rPr>
                      <w:sz w:val="22"/>
                      <w:szCs w:val="22"/>
                    </w:rPr>
                  </w:pPr>
                  <w:r>
                    <w:sym w:font="Webdings" w:char="F034"/>
                  </w:r>
                  <w:r>
                    <w:rPr>
                      <w:b/>
                      <w:bCs/>
                      <w:sz w:val="22"/>
                      <w:szCs w:val="22"/>
                    </w:rPr>
                    <w:t xml:space="preserve">Organisation du travail personnel </w:t>
                  </w:r>
                </w:p>
                <w:p w:rsidR="00785661" w:rsidRDefault="00785661" w:rsidP="00785661">
                  <w:pPr>
                    <w:pStyle w:val="Default"/>
                    <w:rPr>
                      <w:b/>
                      <w:bCs/>
                      <w:sz w:val="22"/>
                      <w:szCs w:val="22"/>
                    </w:rPr>
                  </w:pPr>
                  <w:r>
                    <w:rPr>
                      <w:b/>
                      <w:bCs/>
                      <w:sz w:val="22"/>
                      <w:szCs w:val="22"/>
                    </w:rPr>
                    <w:t xml:space="preserve">Coopération et réalisation de projets </w:t>
                  </w:r>
                </w:p>
                <w:p w:rsidR="00785661" w:rsidRDefault="00785661" w:rsidP="00785661">
                  <w:pPr>
                    <w:pStyle w:val="Default"/>
                    <w:rPr>
                      <w:sz w:val="22"/>
                      <w:szCs w:val="22"/>
                    </w:rPr>
                  </w:pPr>
                </w:p>
                <w:p w:rsidR="00785661" w:rsidRDefault="00785661" w:rsidP="00785661">
                  <w:pPr>
                    <w:pStyle w:val="Default"/>
                    <w:rPr>
                      <w:sz w:val="22"/>
                      <w:szCs w:val="22"/>
                    </w:rPr>
                  </w:pPr>
                  <w:r>
                    <w:rPr>
                      <w:b/>
                      <w:bCs/>
                      <w:sz w:val="22"/>
                      <w:szCs w:val="22"/>
                    </w:rPr>
                    <w:sym w:font="Webdings" w:char="F034"/>
                  </w:r>
                  <w:r>
                    <w:rPr>
                      <w:b/>
                      <w:bCs/>
                      <w:sz w:val="22"/>
                      <w:szCs w:val="22"/>
                    </w:rPr>
                    <w:t xml:space="preserve">Médias, démarches de recherche et de traitement de l'information </w:t>
                  </w:r>
                </w:p>
              </w:tc>
            </w:tr>
          </w:tbl>
          <w:p w:rsidR="00785661" w:rsidRDefault="00785661"/>
        </w:tc>
        <w:tc>
          <w:tcPr>
            <w:tcW w:w="2552" w:type="dxa"/>
          </w:tcPr>
          <w:p w:rsidR="00B94773" w:rsidRPr="00B94773" w:rsidRDefault="00B94773" w:rsidP="00B94773">
            <w:pPr>
              <w:pStyle w:val="Default"/>
              <w:jc w:val="center"/>
              <w:rPr>
                <w:color w:val="4472C4" w:themeColor="accent5"/>
                <w:sz w:val="22"/>
                <w:szCs w:val="22"/>
                <w:u w:val="single"/>
              </w:rPr>
            </w:pPr>
            <w:r w:rsidRPr="00B94773">
              <w:rPr>
                <w:color w:val="4472C4" w:themeColor="accent5"/>
                <w:sz w:val="22"/>
                <w:szCs w:val="22"/>
                <w:u w:val="single"/>
              </w:rPr>
              <w:t>Domaine 4 :</w:t>
            </w:r>
          </w:p>
          <w:p w:rsidR="00B94773" w:rsidRDefault="00B94773" w:rsidP="00B94773">
            <w:pPr>
              <w:pStyle w:val="Default"/>
            </w:pPr>
          </w:p>
          <w:tbl>
            <w:tblPr>
              <w:tblW w:w="0" w:type="auto"/>
              <w:tblBorders>
                <w:top w:val="nil"/>
                <w:left w:val="nil"/>
                <w:bottom w:val="nil"/>
                <w:right w:val="nil"/>
              </w:tblBorders>
              <w:tblLook w:val="0000" w:firstRow="0" w:lastRow="0" w:firstColumn="0" w:lastColumn="0" w:noHBand="0" w:noVBand="0"/>
            </w:tblPr>
            <w:tblGrid>
              <w:gridCol w:w="2336"/>
            </w:tblGrid>
            <w:tr w:rsidR="00B94773">
              <w:trPr>
                <w:trHeight w:val="379"/>
              </w:trPr>
              <w:tc>
                <w:tcPr>
                  <w:tcW w:w="0" w:type="auto"/>
                </w:tcPr>
                <w:p w:rsidR="00B94773" w:rsidRDefault="00B94773" w:rsidP="00B94773">
                  <w:pPr>
                    <w:pStyle w:val="Default"/>
                    <w:rPr>
                      <w:sz w:val="22"/>
                      <w:szCs w:val="22"/>
                    </w:rPr>
                  </w:pPr>
                  <w:r>
                    <w:rPr>
                      <w:b/>
                      <w:bCs/>
                      <w:sz w:val="22"/>
                      <w:szCs w:val="22"/>
                    </w:rPr>
                    <w:t xml:space="preserve">Démarches scientifiques </w:t>
                  </w:r>
                </w:p>
                <w:p w:rsidR="00B94773" w:rsidRDefault="00B94773" w:rsidP="00B94773">
                  <w:pPr>
                    <w:pStyle w:val="Default"/>
                    <w:rPr>
                      <w:sz w:val="22"/>
                      <w:szCs w:val="22"/>
                    </w:rPr>
                  </w:pPr>
                  <w:r>
                    <w:rPr>
                      <w:b/>
                      <w:bCs/>
                      <w:sz w:val="22"/>
                      <w:szCs w:val="22"/>
                    </w:rPr>
                    <w:t xml:space="preserve">Conception, création, réalisation </w:t>
                  </w:r>
                </w:p>
              </w:tc>
            </w:tr>
          </w:tbl>
          <w:p w:rsidR="00785661" w:rsidRDefault="00785661"/>
        </w:tc>
      </w:tr>
      <w:tr w:rsidR="00B94773" w:rsidTr="00DE71DE">
        <w:tc>
          <w:tcPr>
            <w:tcW w:w="10632" w:type="dxa"/>
            <w:gridSpan w:val="9"/>
          </w:tcPr>
          <w:p w:rsidR="00B94773" w:rsidRPr="00B94773" w:rsidRDefault="00B94773" w:rsidP="00F1275F">
            <w:pPr>
              <w:rPr>
                <w:b/>
                <w:color w:val="4472C4" w:themeColor="accent5"/>
              </w:rPr>
            </w:pPr>
            <w:r w:rsidRPr="00B94773">
              <w:rPr>
                <w:b/>
                <w:color w:val="4472C4" w:themeColor="accent5"/>
              </w:rPr>
              <w:t>Points des programmes travaillés :</w:t>
            </w:r>
          </w:p>
        </w:tc>
      </w:tr>
      <w:tr w:rsidR="00B94773" w:rsidTr="007C227A">
        <w:tc>
          <w:tcPr>
            <w:tcW w:w="1843" w:type="dxa"/>
            <w:gridSpan w:val="2"/>
          </w:tcPr>
          <w:p w:rsidR="00B94773" w:rsidRDefault="00B94773" w:rsidP="007C227A">
            <w:pPr>
              <w:pStyle w:val="Default"/>
              <w:jc w:val="center"/>
              <w:rPr>
                <w:sz w:val="22"/>
                <w:szCs w:val="22"/>
              </w:rPr>
            </w:pPr>
            <w:r w:rsidRPr="00B94773">
              <w:rPr>
                <w:color w:val="4472C4" w:themeColor="accent5"/>
                <w:sz w:val="22"/>
                <w:szCs w:val="22"/>
                <w:u w:val="single"/>
              </w:rPr>
              <w:t>Discipline 1</w:t>
            </w:r>
            <w:r w:rsidRPr="00B94773">
              <w:rPr>
                <w:color w:val="4472C4" w:themeColor="accent5"/>
                <w:sz w:val="22"/>
                <w:szCs w:val="22"/>
              </w:rPr>
              <w:t xml:space="preserve"> </w:t>
            </w:r>
            <w:r>
              <w:rPr>
                <w:sz w:val="22"/>
                <w:szCs w:val="22"/>
              </w:rPr>
              <w:t>:</w:t>
            </w:r>
          </w:p>
          <w:p w:rsidR="00B94773" w:rsidRDefault="00B94773" w:rsidP="007C227A">
            <w:pPr>
              <w:pStyle w:val="Default"/>
              <w:jc w:val="center"/>
              <w:rPr>
                <w:sz w:val="22"/>
                <w:szCs w:val="22"/>
              </w:rPr>
            </w:pPr>
          </w:p>
          <w:p w:rsidR="00B94773" w:rsidRDefault="00B94773" w:rsidP="007C227A">
            <w:pPr>
              <w:pStyle w:val="Default"/>
              <w:jc w:val="center"/>
              <w:rPr>
                <w:sz w:val="22"/>
                <w:szCs w:val="22"/>
              </w:rPr>
            </w:pPr>
            <w:r>
              <w:rPr>
                <w:sz w:val="22"/>
                <w:szCs w:val="22"/>
              </w:rPr>
              <w:t>Mathématiques</w:t>
            </w:r>
          </w:p>
          <w:p w:rsidR="00B94773" w:rsidRDefault="00B94773" w:rsidP="007C227A">
            <w:pPr>
              <w:pStyle w:val="Default"/>
              <w:jc w:val="center"/>
              <w:rPr>
                <w:sz w:val="22"/>
                <w:szCs w:val="22"/>
              </w:rPr>
            </w:pPr>
          </w:p>
        </w:tc>
        <w:tc>
          <w:tcPr>
            <w:tcW w:w="8789" w:type="dxa"/>
            <w:gridSpan w:val="7"/>
          </w:tcPr>
          <w:p w:rsidR="00B94773" w:rsidRPr="00B94773" w:rsidRDefault="00B94773" w:rsidP="00B94773">
            <w:pPr>
              <w:pStyle w:val="Default"/>
              <w:rPr>
                <w:i/>
                <w:sz w:val="22"/>
                <w:szCs w:val="22"/>
              </w:rPr>
            </w:pPr>
            <w:r>
              <w:rPr>
                <w:sz w:val="22"/>
                <w:szCs w:val="22"/>
              </w:rPr>
              <w:t xml:space="preserve">Analyse de photos (fronts, rosaces, frises, vitrail), </w:t>
            </w:r>
            <w:r w:rsidRPr="00B94773">
              <w:rPr>
                <w:bCs/>
                <w:i/>
                <w:sz w:val="22"/>
                <w:szCs w:val="22"/>
              </w:rPr>
              <w:t xml:space="preserve">Grandeurs et mesures </w:t>
            </w:r>
            <w:r>
              <w:rPr>
                <w:bCs/>
                <w:i/>
                <w:sz w:val="22"/>
                <w:szCs w:val="22"/>
              </w:rPr>
              <w:t xml:space="preserve">/   </w:t>
            </w:r>
            <w:r w:rsidRPr="00B94773">
              <w:rPr>
                <w:bCs/>
                <w:i/>
                <w:sz w:val="22"/>
                <w:szCs w:val="22"/>
              </w:rPr>
              <w:t>Espace et Géométrie</w:t>
            </w:r>
          </w:p>
          <w:p w:rsidR="00B94773" w:rsidRDefault="00B94773" w:rsidP="00B94773">
            <w:pPr>
              <w:pStyle w:val="Default"/>
              <w:rPr>
                <w:sz w:val="22"/>
                <w:szCs w:val="22"/>
              </w:rPr>
            </w:pPr>
            <w:r>
              <w:rPr>
                <w:sz w:val="22"/>
                <w:szCs w:val="22"/>
              </w:rPr>
              <w:t xml:space="preserve">échelles, agrandissements, réductions et reproductions ou créations sur feuille blanche ou avec un logiciel de géométrie dynamique </w:t>
            </w:r>
          </w:p>
          <w:p w:rsidR="00B94773" w:rsidRDefault="00B94773">
            <w:r>
              <w:t xml:space="preserve">Prises de mesures et photos (voir vidéo bâtiment de technologie) pour une utilisation ultérieure </w:t>
            </w:r>
          </w:p>
        </w:tc>
      </w:tr>
      <w:tr w:rsidR="00B94773" w:rsidTr="007C227A">
        <w:tc>
          <w:tcPr>
            <w:tcW w:w="1843" w:type="dxa"/>
            <w:gridSpan w:val="2"/>
          </w:tcPr>
          <w:p w:rsidR="00B94773" w:rsidRDefault="00B94773" w:rsidP="007C227A">
            <w:pPr>
              <w:pStyle w:val="Default"/>
              <w:jc w:val="center"/>
              <w:rPr>
                <w:color w:val="4472C4" w:themeColor="accent5"/>
                <w:sz w:val="22"/>
                <w:szCs w:val="22"/>
              </w:rPr>
            </w:pPr>
            <w:r w:rsidRPr="00B94773">
              <w:rPr>
                <w:color w:val="4472C4" w:themeColor="accent5"/>
                <w:sz w:val="22"/>
                <w:szCs w:val="22"/>
                <w:u w:val="single"/>
              </w:rPr>
              <w:t>Discipline 2</w:t>
            </w:r>
          </w:p>
          <w:p w:rsidR="00B94773" w:rsidRDefault="00B94773" w:rsidP="007C227A">
            <w:pPr>
              <w:pStyle w:val="Default"/>
              <w:jc w:val="center"/>
              <w:rPr>
                <w:color w:val="4472C4" w:themeColor="accent5"/>
                <w:sz w:val="22"/>
                <w:szCs w:val="22"/>
              </w:rPr>
            </w:pPr>
          </w:p>
          <w:p w:rsidR="00B94773" w:rsidRDefault="00B94773" w:rsidP="007C227A">
            <w:pPr>
              <w:pStyle w:val="Default"/>
              <w:jc w:val="center"/>
              <w:rPr>
                <w:sz w:val="22"/>
                <w:szCs w:val="22"/>
              </w:rPr>
            </w:pPr>
            <w:r>
              <w:rPr>
                <w:sz w:val="22"/>
                <w:szCs w:val="22"/>
              </w:rPr>
              <w:t>Histoire</w:t>
            </w:r>
          </w:p>
          <w:p w:rsidR="00B94773" w:rsidRDefault="00B94773" w:rsidP="007C227A">
            <w:pPr>
              <w:jc w:val="center"/>
            </w:pPr>
          </w:p>
        </w:tc>
        <w:tc>
          <w:tcPr>
            <w:tcW w:w="8789" w:type="dxa"/>
            <w:gridSpan w:val="7"/>
          </w:tcPr>
          <w:p w:rsidR="00B94773" w:rsidRDefault="00B94773" w:rsidP="00B94773">
            <w:pPr>
              <w:pStyle w:val="Default"/>
              <w:rPr>
                <w:sz w:val="22"/>
                <w:szCs w:val="22"/>
              </w:rPr>
            </w:pPr>
            <w:r>
              <w:rPr>
                <w:sz w:val="22"/>
                <w:szCs w:val="22"/>
              </w:rPr>
              <w:t xml:space="preserve">Se repérer dans le temps : construire des repères historiques </w:t>
            </w:r>
          </w:p>
          <w:p w:rsidR="00B94773" w:rsidRDefault="00B94773" w:rsidP="00B94773">
            <w:pPr>
              <w:pStyle w:val="Default"/>
              <w:rPr>
                <w:sz w:val="22"/>
                <w:szCs w:val="22"/>
              </w:rPr>
            </w:pPr>
            <w:r>
              <w:rPr>
                <w:sz w:val="22"/>
                <w:szCs w:val="22"/>
              </w:rPr>
              <w:t xml:space="preserve">S’informer dans le monde du numérique </w:t>
            </w:r>
          </w:p>
          <w:p w:rsidR="00B94773" w:rsidRDefault="00B94773" w:rsidP="00B94773">
            <w:pPr>
              <w:pStyle w:val="Default"/>
              <w:rPr>
                <w:sz w:val="22"/>
                <w:szCs w:val="22"/>
              </w:rPr>
            </w:pPr>
            <w:r>
              <w:rPr>
                <w:sz w:val="22"/>
                <w:szCs w:val="22"/>
              </w:rPr>
              <w:t xml:space="preserve">Pratiquer différents langages en histoire et en géographie </w:t>
            </w:r>
          </w:p>
          <w:p w:rsidR="00B94773" w:rsidRDefault="00B94773" w:rsidP="00B94773">
            <w:pPr>
              <w:pStyle w:val="Default"/>
              <w:rPr>
                <w:sz w:val="22"/>
                <w:szCs w:val="22"/>
              </w:rPr>
            </w:pPr>
            <w:r>
              <w:rPr>
                <w:sz w:val="22"/>
                <w:szCs w:val="22"/>
              </w:rPr>
              <w:t xml:space="preserve">Coopérer et mutualiser </w:t>
            </w:r>
          </w:p>
          <w:p w:rsidR="00B94773" w:rsidRDefault="00B94773" w:rsidP="00B94773">
            <w:r>
              <w:t>Thème 2 du programme de 5</w:t>
            </w:r>
            <w:r>
              <w:rPr>
                <w:sz w:val="14"/>
                <w:szCs w:val="14"/>
              </w:rPr>
              <w:t xml:space="preserve">ème </w:t>
            </w:r>
            <w:r>
              <w:t xml:space="preserve">« Société, Eglise et pouvoir politique dans l’occident féodal (XIe-XVe siècle) » </w:t>
            </w:r>
          </w:p>
        </w:tc>
      </w:tr>
      <w:tr w:rsidR="00B94773" w:rsidTr="007C227A">
        <w:tc>
          <w:tcPr>
            <w:tcW w:w="1843" w:type="dxa"/>
            <w:gridSpan w:val="2"/>
          </w:tcPr>
          <w:p w:rsidR="00B94773" w:rsidRDefault="00B94773" w:rsidP="007C227A">
            <w:pPr>
              <w:pStyle w:val="Default"/>
              <w:jc w:val="center"/>
              <w:rPr>
                <w:sz w:val="22"/>
                <w:szCs w:val="22"/>
              </w:rPr>
            </w:pPr>
            <w:r w:rsidRPr="00B94773">
              <w:rPr>
                <w:color w:val="4472C4" w:themeColor="accent5"/>
                <w:sz w:val="22"/>
                <w:szCs w:val="22"/>
                <w:u w:val="single"/>
              </w:rPr>
              <w:t>Discipline 3</w:t>
            </w:r>
          </w:p>
          <w:p w:rsidR="00B94773" w:rsidRDefault="00B94773" w:rsidP="007C227A">
            <w:pPr>
              <w:pStyle w:val="Default"/>
              <w:jc w:val="center"/>
              <w:rPr>
                <w:sz w:val="22"/>
                <w:szCs w:val="22"/>
              </w:rPr>
            </w:pPr>
          </w:p>
          <w:p w:rsidR="007C227A" w:rsidRDefault="00B94773" w:rsidP="007C227A">
            <w:pPr>
              <w:pStyle w:val="Default"/>
              <w:jc w:val="center"/>
              <w:rPr>
                <w:sz w:val="22"/>
                <w:szCs w:val="22"/>
              </w:rPr>
            </w:pPr>
            <w:r>
              <w:rPr>
                <w:sz w:val="22"/>
                <w:szCs w:val="22"/>
              </w:rPr>
              <w:t>Lettres</w:t>
            </w:r>
          </w:p>
          <w:p w:rsidR="00B94773" w:rsidRDefault="00B94773" w:rsidP="007C227A">
            <w:pPr>
              <w:pStyle w:val="Default"/>
              <w:jc w:val="center"/>
              <w:rPr>
                <w:sz w:val="22"/>
                <w:szCs w:val="22"/>
              </w:rPr>
            </w:pPr>
            <w:r>
              <w:rPr>
                <w:sz w:val="22"/>
                <w:szCs w:val="22"/>
              </w:rPr>
              <w:t>(si associées)</w:t>
            </w:r>
          </w:p>
          <w:p w:rsidR="00B94773" w:rsidRDefault="00B94773"/>
        </w:tc>
        <w:tc>
          <w:tcPr>
            <w:tcW w:w="8789" w:type="dxa"/>
            <w:gridSpan w:val="7"/>
          </w:tcPr>
          <w:p w:rsidR="00B94773" w:rsidRDefault="00B94773" w:rsidP="00B94773">
            <w:pPr>
              <w:pStyle w:val="Default"/>
              <w:rPr>
                <w:sz w:val="23"/>
                <w:szCs w:val="23"/>
              </w:rPr>
            </w:pPr>
            <w:r>
              <w:rPr>
                <w:rFonts w:ascii="Times New Roman" w:hAnsi="Times New Roman" w:cs="Times New Roman"/>
                <w:sz w:val="23"/>
                <w:szCs w:val="23"/>
              </w:rPr>
              <w:t xml:space="preserve">- étude des extraits d'oeuvres de l'époque médiévale, chansons de geste ou roman de chevalerie </w:t>
            </w:r>
          </w:p>
          <w:p w:rsidR="00B94773" w:rsidRDefault="00B94773" w:rsidP="00B94773">
            <w:pPr>
              <w:rPr>
                <w:rFonts w:ascii="Times New Roman" w:hAnsi="Times New Roman" w:cs="Times New Roman"/>
                <w:sz w:val="23"/>
                <w:szCs w:val="23"/>
              </w:rPr>
            </w:pPr>
            <w:r>
              <w:rPr>
                <w:rFonts w:ascii="Times New Roman" w:hAnsi="Times New Roman" w:cs="Times New Roman"/>
                <w:sz w:val="23"/>
                <w:szCs w:val="23"/>
              </w:rPr>
              <w:t xml:space="preserve">- on peut étudier ou exploiter des descriptions réalistes ou poétiques, des enluminures, des oeuvres gravées ou peintes témoignant de l'art de discipliner la nature du Moyen-Âge à l'époque classique ou d'en rêver les beautés réelles ou imaginaires. </w:t>
            </w:r>
          </w:p>
          <w:p w:rsidR="00B94773" w:rsidRPr="007C227A" w:rsidRDefault="00B94773" w:rsidP="00B94773">
            <w:pPr>
              <w:rPr>
                <w:sz w:val="14"/>
              </w:rPr>
            </w:pPr>
          </w:p>
        </w:tc>
      </w:tr>
      <w:tr w:rsidR="00B94773" w:rsidTr="00776251">
        <w:tc>
          <w:tcPr>
            <w:tcW w:w="10632" w:type="dxa"/>
            <w:gridSpan w:val="9"/>
          </w:tcPr>
          <w:p w:rsidR="00B94773" w:rsidRDefault="00B94773" w:rsidP="00B94773">
            <w:r w:rsidRPr="00B94773">
              <w:rPr>
                <w:b/>
                <w:color w:val="4472C4" w:themeColor="accent5"/>
              </w:rPr>
              <w:t xml:space="preserve">Principales connaissances et compétences disciplinaires travaillées : </w:t>
            </w:r>
          </w:p>
        </w:tc>
      </w:tr>
      <w:tr w:rsidR="00B94773" w:rsidTr="007C227A">
        <w:tc>
          <w:tcPr>
            <w:tcW w:w="1843" w:type="dxa"/>
            <w:gridSpan w:val="2"/>
          </w:tcPr>
          <w:p w:rsidR="007C227A" w:rsidRDefault="007C227A" w:rsidP="00F930EA">
            <w:pPr>
              <w:pStyle w:val="Default"/>
              <w:rPr>
                <w:color w:val="4472C4" w:themeColor="accent5"/>
                <w:sz w:val="22"/>
                <w:szCs w:val="22"/>
                <w:u w:val="single"/>
              </w:rPr>
            </w:pPr>
          </w:p>
          <w:p w:rsidR="007C227A" w:rsidRDefault="007C227A" w:rsidP="00F930EA">
            <w:pPr>
              <w:pStyle w:val="Default"/>
              <w:rPr>
                <w:color w:val="4472C4" w:themeColor="accent5"/>
                <w:sz w:val="22"/>
                <w:szCs w:val="22"/>
                <w:u w:val="single"/>
              </w:rPr>
            </w:pPr>
          </w:p>
          <w:p w:rsidR="00F930EA" w:rsidRDefault="00F930EA" w:rsidP="007C227A">
            <w:pPr>
              <w:pStyle w:val="Default"/>
              <w:jc w:val="center"/>
              <w:rPr>
                <w:color w:val="4472C4" w:themeColor="accent5"/>
                <w:sz w:val="22"/>
                <w:szCs w:val="22"/>
                <w:u w:val="single"/>
              </w:rPr>
            </w:pPr>
            <w:r>
              <w:rPr>
                <w:color w:val="4472C4" w:themeColor="accent5"/>
                <w:sz w:val="22"/>
                <w:szCs w:val="22"/>
                <w:u w:val="single"/>
              </w:rPr>
              <w:t>Discipline 1</w:t>
            </w:r>
          </w:p>
          <w:p w:rsidR="00F930EA" w:rsidRDefault="00F930EA" w:rsidP="00F930EA">
            <w:pPr>
              <w:pStyle w:val="Default"/>
              <w:rPr>
                <w:color w:val="4472C4" w:themeColor="accent5"/>
                <w:sz w:val="22"/>
                <w:szCs w:val="22"/>
                <w:u w:val="single"/>
              </w:rPr>
            </w:pPr>
          </w:p>
          <w:p w:rsidR="007C227A" w:rsidRDefault="007C227A" w:rsidP="00F930EA">
            <w:pPr>
              <w:pStyle w:val="Default"/>
              <w:rPr>
                <w:color w:val="4472C4" w:themeColor="accent5"/>
                <w:sz w:val="22"/>
                <w:szCs w:val="22"/>
                <w:u w:val="single"/>
              </w:rPr>
            </w:pPr>
          </w:p>
          <w:p w:rsidR="007C227A" w:rsidRDefault="007C227A" w:rsidP="00F930EA">
            <w:pPr>
              <w:pStyle w:val="Default"/>
              <w:rPr>
                <w:color w:val="4472C4" w:themeColor="accent5"/>
                <w:sz w:val="22"/>
                <w:szCs w:val="22"/>
                <w:u w:val="single"/>
              </w:rPr>
            </w:pPr>
          </w:p>
          <w:p w:rsidR="007C227A" w:rsidRDefault="007C227A" w:rsidP="00F930EA">
            <w:pPr>
              <w:pStyle w:val="Default"/>
              <w:rPr>
                <w:color w:val="4472C4" w:themeColor="accent5"/>
                <w:sz w:val="22"/>
                <w:szCs w:val="22"/>
                <w:u w:val="single"/>
              </w:rPr>
            </w:pPr>
          </w:p>
          <w:p w:rsidR="007C227A" w:rsidRDefault="007C227A" w:rsidP="00F930EA">
            <w:pPr>
              <w:pStyle w:val="Default"/>
              <w:rPr>
                <w:color w:val="4472C4" w:themeColor="accent5"/>
                <w:sz w:val="22"/>
                <w:szCs w:val="22"/>
                <w:u w:val="single"/>
              </w:rPr>
            </w:pPr>
          </w:p>
          <w:p w:rsidR="007C227A" w:rsidRDefault="007C227A" w:rsidP="00F930EA">
            <w:pPr>
              <w:pStyle w:val="Default"/>
              <w:rPr>
                <w:color w:val="4472C4" w:themeColor="accent5"/>
                <w:sz w:val="22"/>
                <w:szCs w:val="22"/>
                <w:u w:val="single"/>
              </w:rPr>
            </w:pPr>
          </w:p>
          <w:p w:rsidR="007C227A" w:rsidRDefault="007C227A" w:rsidP="00F930EA">
            <w:pPr>
              <w:pStyle w:val="Default"/>
              <w:rPr>
                <w:color w:val="4472C4" w:themeColor="accent5"/>
                <w:sz w:val="22"/>
                <w:szCs w:val="22"/>
                <w:u w:val="single"/>
              </w:rPr>
            </w:pPr>
          </w:p>
          <w:p w:rsidR="007C227A" w:rsidRDefault="007C227A" w:rsidP="00F930EA">
            <w:pPr>
              <w:pStyle w:val="Default"/>
              <w:rPr>
                <w:color w:val="4472C4" w:themeColor="accent5"/>
                <w:sz w:val="22"/>
                <w:szCs w:val="22"/>
                <w:u w:val="single"/>
              </w:rPr>
            </w:pPr>
          </w:p>
          <w:p w:rsidR="007C227A" w:rsidRDefault="007C227A" w:rsidP="00F930EA">
            <w:pPr>
              <w:pStyle w:val="Default"/>
              <w:rPr>
                <w:color w:val="4472C4" w:themeColor="accent5"/>
                <w:sz w:val="22"/>
                <w:szCs w:val="22"/>
                <w:u w:val="single"/>
              </w:rPr>
            </w:pPr>
          </w:p>
          <w:p w:rsidR="00F930EA" w:rsidRDefault="00F930EA" w:rsidP="007C227A">
            <w:pPr>
              <w:pStyle w:val="Default"/>
              <w:jc w:val="center"/>
              <w:rPr>
                <w:sz w:val="22"/>
                <w:szCs w:val="22"/>
              </w:rPr>
            </w:pPr>
            <w:r>
              <w:rPr>
                <w:sz w:val="22"/>
                <w:szCs w:val="22"/>
              </w:rPr>
              <w:t>mathématiques</w:t>
            </w:r>
          </w:p>
          <w:p w:rsidR="00B94773" w:rsidRPr="00B94773" w:rsidRDefault="00B94773" w:rsidP="00B94773">
            <w:pPr>
              <w:rPr>
                <w:b/>
                <w:color w:val="4472C4" w:themeColor="accent5"/>
              </w:rPr>
            </w:pPr>
          </w:p>
        </w:tc>
        <w:tc>
          <w:tcPr>
            <w:tcW w:w="8789" w:type="dxa"/>
            <w:gridSpan w:val="7"/>
          </w:tcPr>
          <w:p w:rsidR="00B94773" w:rsidRDefault="00B94773" w:rsidP="00B94773">
            <w:pPr>
              <w:pStyle w:val="Default"/>
              <w:rPr>
                <w:sz w:val="22"/>
                <w:szCs w:val="22"/>
              </w:rPr>
            </w:pPr>
            <w:r>
              <w:rPr>
                <w:b/>
                <w:bCs/>
                <w:sz w:val="22"/>
                <w:szCs w:val="22"/>
              </w:rPr>
              <w:t xml:space="preserve">Chercher </w:t>
            </w:r>
          </w:p>
          <w:p w:rsidR="00B94773" w:rsidRDefault="00B94773" w:rsidP="00B94773">
            <w:pPr>
              <w:pStyle w:val="Default"/>
              <w:rPr>
                <w:sz w:val="22"/>
                <w:szCs w:val="22"/>
              </w:rPr>
            </w:pPr>
            <w:r>
              <w:rPr>
                <w:sz w:val="22"/>
                <w:szCs w:val="22"/>
              </w:rPr>
              <w:t xml:space="preserve">» Extraire d’un document les informations utiles, les confronter à ses connaissances. </w:t>
            </w:r>
          </w:p>
          <w:p w:rsidR="00B94773" w:rsidRDefault="00B94773" w:rsidP="00B94773">
            <w:pPr>
              <w:pStyle w:val="Default"/>
              <w:rPr>
                <w:sz w:val="22"/>
                <w:szCs w:val="22"/>
              </w:rPr>
            </w:pPr>
            <w:r>
              <w:rPr>
                <w:sz w:val="22"/>
                <w:szCs w:val="22"/>
              </w:rPr>
              <w:t xml:space="preserve">» S’engager dans une démarche scientifique, observer, expérimenter (sur une feuille de papier, avec des objets, à l’aide de logiciels), émettre des hypothèses </w:t>
            </w:r>
          </w:p>
          <w:p w:rsidR="00B94773" w:rsidRDefault="00B94773" w:rsidP="00B94773">
            <w:pPr>
              <w:rPr>
                <w:b/>
                <w:bCs/>
              </w:rPr>
            </w:pPr>
            <w:r>
              <w:rPr>
                <w:b/>
                <w:bCs/>
              </w:rPr>
              <w:t xml:space="preserve">Modéliser </w:t>
            </w:r>
          </w:p>
          <w:p w:rsidR="00F930EA" w:rsidRDefault="00F930EA" w:rsidP="00F930EA">
            <w:pPr>
              <w:pStyle w:val="Default"/>
              <w:rPr>
                <w:sz w:val="22"/>
                <w:szCs w:val="22"/>
              </w:rPr>
            </w:pPr>
            <w:r>
              <w:rPr>
                <w:sz w:val="22"/>
                <w:szCs w:val="22"/>
              </w:rPr>
              <w:t xml:space="preserve">» Reconnaître des situations de proportionnalité et résoudre les problèmes correspondants. </w:t>
            </w:r>
          </w:p>
          <w:p w:rsidR="00F930EA" w:rsidRDefault="00F930EA" w:rsidP="00F930EA">
            <w:pPr>
              <w:pStyle w:val="Default"/>
              <w:rPr>
                <w:sz w:val="22"/>
                <w:szCs w:val="22"/>
              </w:rPr>
            </w:pPr>
            <w:r>
              <w:rPr>
                <w:b/>
                <w:bCs/>
                <w:sz w:val="22"/>
                <w:szCs w:val="22"/>
              </w:rPr>
              <w:t xml:space="preserve">Représenter </w:t>
            </w:r>
          </w:p>
          <w:p w:rsidR="00F930EA" w:rsidRDefault="00F930EA" w:rsidP="00F930EA">
            <w:pPr>
              <w:pStyle w:val="Default"/>
              <w:rPr>
                <w:sz w:val="22"/>
                <w:szCs w:val="22"/>
              </w:rPr>
            </w:pPr>
            <w:r>
              <w:rPr>
                <w:sz w:val="22"/>
                <w:szCs w:val="22"/>
              </w:rPr>
              <w:t xml:space="preserve">» Utiliser, produire et mettre en relation des représentations de situations spatiales (schémas, maquettes, figures géométriques, photographies) </w:t>
            </w:r>
          </w:p>
          <w:p w:rsidR="00F930EA" w:rsidRDefault="00F930EA" w:rsidP="00F930EA">
            <w:pPr>
              <w:pStyle w:val="Default"/>
              <w:rPr>
                <w:sz w:val="22"/>
                <w:szCs w:val="22"/>
              </w:rPr>
            </w:pPr>
            <w:r>
              <w:rPr>
                <w:b/>
                <w:bCs/>
                <w:sz w:val="22"/>
                <w:szCs w:val="22"/>
              </w:rPr>
              <w:t xml:space="preserve">Raisonner </w:t>
            </w:r>
          </w:p>
          <w:p w:rsidR="00F930EA" w:rsidRDefault="00F930EA" w:rsidP="00F930EA">
            <w:pPr>
              <w:pStyle w:val="Default"/>
              <w:rPr>
                <w:sz w:val="22"/>
                <w:szCs w:val="22"/>
              </w:rPr>
            </w:pPr>
            <w:r>
              <w:rPr>
                <w:sz w:val="22"/>
                <w:szCs w:val="22"/>
              </w:rPr>
              <w:t xml:space="preserve">» Résoudre des problèmes impliquant des grandeurs géométriques : mobiliser les connaissances nécessaires, analyser. </w:t>
            </w:r>
          </w:p>
          <w:p w:rsidR="00F930EA" w:rsidRDefault="00F930EA" w:rsidP="00F930EA">
            <w:pPr>
              <w:pStyle w:val="Default"/>
              <w:rPr>
                <w:sz w:val="22"/>
                <w:szCs w:val="22"/>
              </w:rPr>
            </w:pPr>
            <w:r>
              <w:rPr>
                <w:sz w:val="22"/>
                <w:szCs w:val="22"/>
              </w:rPr>
              <w:t xml:space="preserve">» Mener collectivement une investigation en sachant prendre en compte le point de vue d’autrui </w:t>
            </w:r>
          </w:p>
          <w:p w:rsidR="00F930EA" w:rsidRDefault="00F930EA" w:rsidP="00F930EA">
            <w:pPr>
              <w:pStyle w:val="Default"/>
              <w:rPr>
                <w:sz w:val="22"/>
                <w:szCs w:val="22"/>
              </w:rPr>
            </w:pPr>
            <w:r>
              <w:rPr>
                <w:b/>
                <w:bCs/>
                <w:sz w:val="22"/>
                <w:szCs w:val="22"/>
              </w:rPr>
              <w:t xml:space="preserve">Communiquer </w:t>
            </w:r>
          </w:p>
          <w:p w:rsidR="00F930EA" w:rsidRDefault="00F930EA" w:rsidP="00F930EA">
            <w:pPr>
              <w:pStyle w:val="Default"/>
              <w:rPr>
                <w:sz w:val="22"/>
                <w:szCs w:val="22"/>
              </w:rPr>
            </w:pPr>
            <w:r>
              <w:rPr>
                <w:sz w:val="22"/>
                <w:szCs w:val="22"/>
              </w:rPr>
              <w:t xml:space="preserve">» Expliquer à l’oral ou à l’écrit (sa démarche, son raisonnement, un calcul, un protocole de construction géométrique, un algorithme), comprendre les explications d’un autre et argumenter dans l’échange. </w:t>
            </w:r>
          </w:p>
          <w:p w:rsidR="00F930EA" w:rsidRDefault="00F930EA" w:rsidP="00F930EA">
            <w:pPr>
              <w:pStyle w:val="Default"/>
              <w:rPr>
                <w:sz w:val="22"/>
                <w:szCs w:val="22"/>
              </w:rPr>
            </w:pPr>
            <w:r>
              <w:rPr>
                <w:b/>
                <w:bCs/>
                <w:sz w:val="22"/>
                <w:szCs w:val="22"/>
              </w:rPr>
              <w:t xml:space="preserve">Grandeurs et mesures </w:t>
            </w:r>
          </w:p>
          <w:p w:rsidR="00F930EA" w:rsidRDefault="00F930EA" w:rsidP="00F930EA">
            <w:pPr>
              <w:pStyle w:val="Default"/>
              <w:rPr>
                <w:sz w:val="22"/>
                <w:szCs w:val="22"/>
              </w:rPr>
            </w:pPr>
            <w:r>
              <w:rPr>
                <w:sz w:val="22"/>
                <w:szCs w:val="22"/>
              </w:rPr>
              <w:t xml:space="preserve">Comprendre l’effet d’un agrandissement ou d’une réduction sur les longueurs, les aires, les volumes ou les angles </w:t>
            </w:r>
            <w:r>
              <w:rPr>
                <w:i/>
                <w:iCs/>
                <w:sz w:val="22"/>
                <w:szCs w:val="22"/>
              </w:rPr>
              <w:t xml:space="preserve">(Utiliser un rapport de réduction ou d’agrandissement (architecture, maquettes, l’échelle d’une carte) </w:t>
            </w:r>
          </w:p>
          <w:p w:rsidR="00F930EA" w:rsidRDefault="00F930EA" w:rsidP="00F930EA">
            <w:pPr>
              <w:pStyle w:val="Default"/>
              <w:rPr>
                <w:sz w:val="22"/>
                <w:szCs w:val="22"/>
              </w:rPr>
            </w:pPr>
            <w:r>
              <w:rPr>
                <w:b/>
                <w:bCs/>
                <w:sz w:val="22"/>
                <w:szCs w:val="22"/>
              </w:rPr>
              <w:t xml:space="preserve">Espace et Géométrie </w:t>
            </w:r>
          </w:p>
          <w:p w:rsidR="00F930EA" w:rsidRDefault="00F930EA" w:rsidP="00F930EA">
            <w:pPr>
              <w:pStyle w:val="Default"/>
              <w:rPr>
                <w:sz w:val="22"/>
                <w:szCs w:val="22"/>
              </w:rPr>
            </w:pPr>
            <w:r>
              <w:rPr>
                <w:sz w:val="22"/>
                <w:szCs w:val="22"/>
              </w:rPr>
              <w:t xml:space="preserve">Développer sa vision de l’espace. </w:t>
            </w:r>
          </w:p>
          <w:p w:rsidR="00F930EA" w:rsidRDefault="00F930EA" w:rsidP="00F930EA">
            <w:pPr>
              <w:pStyle w:val="Default"/>
              <w:rPr>
                <w:sz w:val="22"/>
                <w:szCs w:val="22"/>
              </w:rPr>
            </w:pPr>
            <w:r>
              <w:rPr>
                <w:sz w:val="22"/>
                <w:szCs w:val="22"/>
              </w:rPr>
              <w:t xml:space="preserve">Mettre en oeuvre un protocole de construction d’une figure géométrique. </w:t>
            </w:r>
          </w:p>
          <w:p w:rsidR="00F930EA" w:rsidRDefault="00F930EA" w:rsidP="00F930EA">
            <w:pPr>
              <w:pStyle w:val="Default"/>
              <w:rPr>
                <w:sz w:val="22"/>
                <w:szCs w:val="22"/>
              </w:rPr>
            </w:pPr>
            <w:r>
              <w:rPr>
                <w:sz w:val="22"/>
                <w:szCs w:val="22"/>
              </w:rPr>
              <w:t xml:space="preserve">Coder une figure. </w:t>
            </w:r>
          </w:p>
          <w:p w:rsidR="00F930EA" w:rsidRDefault="00F930EA" w:rsidP="00F930EA">
            <w:r>
              <w:t>Comprendre l’effet d’une symétrie (axiale et centrale) sur une figure. (</w:t>
            </w:r>
            <w:r>
              <w:rPr>
                <w:i/>
                <w:iCs/>
              </w:rPr>
              <w:t>Construire des frises, des pavages, des rosaces. Utiliser un logiciel de géométrie dynamique, notamment pour transformer une figure par symétrie.</w:t>
            </w:r>
            <w:r>
              <w:t xml:space="preserve">) </w:t>
            </w:r>
          </w:p>
          <w:p w:rsidR="007C227A" w:rsidRPr="007C227A" w:rsidRDefault="007C227A" w:rsidP="00F930EA">
            <w:pPr>
              <w:rPr>
                <w:b/>
                <w:color w:val="4472C4" w:themeColor="accent5"/>
                <w:sz w:val="10"/>
              </w:rPr>
            </w:pPr>
          </w:p>
        </w:tc>
      </w:tr>
      <w:tr w:rsidR="00F930EA" w:rsidTr="007C227A">
        <w:trPr>
          <w:trHeight w:val="213"/>
        </w:trPr>
        <w:tc>
          <w:tcPr>
            <w:tcW w:w="1843" w:type="dxa"/>
            <w:gridSpan w:val="2"/>
          </w:tcPr>
          <w:p w:rsidR="00F930EA" w:rsidRDefault="00F930EA" w:rsidP="007C227A">
            <w:pPr>
              <w:jc w:val="center"/>
            </w:pPr>
            <w:r w:rsidRPr="00F930EA">
              <w:rPr>
                <w:color w:val="4472C4" w:themeColor="accent5"/>
              </w:rPr>
              <w:t xml:space="preserve">Discipline </w:t>
            </w:r>
            <w:r>
              <w:rPr>
                <w:color w:val="4472C4" w:themeColor="accent5"/>
              </w:rPr>
              <w:t>2</w:t>
            </w:r>
          </w:p>
          <w:p w:rsidR="00F930EA" w:rsidRDefault="00F930EA" w:rsidP="007C227A">
            <w:pPr>
              <w:jc w:val="center"/>
            </w:pPr>
          </w:p>
          <w:p w:rsidR="007C227A" w:rsidRDefault="007C227A" w:rsidP="007C227A">
            <w:pPr>
              <w:jc w:val="center"/>
            </w:pPr>
          </w:p>
          <w:p w:rsidR="007C227A" w:rsidRDefault="007C227A" w:rsidP="007C227A">
            <w:pPr>
              <w:jc w:val="center"/>
            </w:pPr>
          </w:p>
          <w:p w:rsidR="007C227A" w:rsidRDefault="007C227A" w:rsidP="007C227A">
            <w:pPr>
              <w:jc w:val="center"/>
            </w:pPr>
          </w:p>
          <w:p w:rsidR="007C227A" w:rsidRDefault="007C227A" w:rsidP="007C227A">
            <w:pPr>
              <w:jc w:val="center"/>
            </w:pPr>
          </w:p>
          <w:p w:rsidR="007C227A" w:rsidRDefault="007C227A" w:rsidP="007C227A">
            <w:pPr>
              <w:jc w:val="center"/>
            </w:pPr>
          </w:p>
          <w:p w:rsidR="007C227A" w:rsidRDefault="007C227A" w:rsidP="007C227A">
            <w:pPr>
              <w:jc w:val="center"/>
            </w:pPr>
          </w:p>
          <w:p w:rsidR="007C227A" w:rsidRDefault="007C227A" w:rsidP="007C227A">
            <w:pPr>
              <w:jc w:val="center"/>
            </w:pPr>
          </w:p>
          <w:p w:rsidR="007C227A" w:rsidRDefault="007C227A" w:rsidP="007C227A">
            <w:pPr>
              <w:jc w:val="center"/>
            </w:pPr>
          </w:p>
          <w:p w:rsidR="00F930EA" w:rsidRPr="00B94773" w:rsidRDefault="00F930EA" w:rsidP="007C227A">
            <w:pPr>
              <w:jc w:val="center"/>
              <w:rPr>
                <w:b/>
                <w:color w:val="4472C4" w:themeColor="accent5"/>
              </w:rPr>
            </w:pPr>
            <w:r>
              <w:t>histoire-géographie</w:t>
            </w:r>
          </w:p>
        </w:tc>
        <w:tc>
          <w:tcPr>
            <w:tcW w:w="8789" w:type="dxa"/>
            <w:gridSpan w:val="7"/>
          </w:tcPr>
          <w:p w:rsidR="00F930EA" w:rsidRDefault="00F930EA" w:rsidP="00F930EA">
            <w:pPr>
              <w:pStyle w:val="Default"/>
              <w:rPr>
                <w:sz w:val="22"/>
                <w:szCs w:val="22"/>
              </w:rPr>
            </w:pPr>
            <w:r>
              <w:rPr>
                <w:sz w:val="22"/>
                <w:szCs w:val="22"/>
              </w:rPr>
              <w:lastRenderedPageBreak/>
              <w:t xml:space="preserve">Etude du Moyen-Age et des idées en partant des bâtiments de notre patrimoine, art roman, art gothique, réaliser un reportage « numérique » </w:t>
            </w:r>
          </w:p>
          <w:p w:rsidR="00F930EA" w:rsidRDefault="00F930EA" w:rsidP="00F930EA">
            <w:pPr>
              <w:pStyle w:val="Default"/>
              <w:rPr>
                <w:sz w:val="22"/>
                <w:szCs w:val="22"/>
              </w:rPr>
            </w:pPr>
            <w:r>
              <w:rPr>
                <w:b/>
                <w:bCs/>
                <w:sz w:val="22"/>
                <w:szCs w:val="22"/>
              </w:rPr>
              <w:lastRenderedPageBreak/>
              <w:t xml:space="preserve">Se repérer dans le temps : construire des repères historiques </w:t>
            </w:r>
          </w:p>
          <w:p w:rsidR="00F930EA" w:rsidRDefault="00F930EA" w:rsidP="00F930EA">
            <w:pPr>
              <w:pStyle w:val="Default"/>
              <w:rPr>
                <w:sz w:val="22"/>
                <w:szCs w:val="22"/>
              </w:rPr>
            </w:pPr>
            <w:r>
              <w:rPr>
                <w:sz w:val="22"/>
                <w:szCs w:val="22"/>
              </w:rPr>
              <w:t xml:space="preserve">» Situer un fait dans une époque ou une période donnée </w:t>
            </w:r>
          </w:p>
          <w:p w:rsidR="00F930EA" w:rsidRDefault="00F930EA" w:rsidP="00F930EA">
            <w:pPr>
              <w:pStyle w:val="Default"/>
              <w:rPr>
                <w:sz w:val="22"/>
                <w:szCs w:val="22"/>
              </w:rPr>
            </w:pPr>
            <w:r>
              <w:rPr>
                <w:sz w:val="22"/>
                <w:szCs w:val="22"/>
              </w:rPr>
              <w:t xml:space="preserve">» Mettre en relation des faits d’une époque ou d’une période donnée. </w:t>
            </w:r>
          </w:p>
          <w:p w:rsidR="00F930EA" w:rsidRDefault="00F930EA" w:rsidP="00F930EA">
            <w:pPr>
              <w:pStyle w:val="Default"/>
              <w:rPr>
                <w:sz w:val="22"/>
                <w:szCs w:val="22"/>
              </w:rPr>
            </w:pPr>
            <w:r>
              <w:rPr>
                <w:b/>
                <w:bCs/>
                <w:sz w:val="22"/>
                <w:szCs w:val="22"/>
              </w:rPr>
              <w:t xml:space="preserve">S’informer dans le monde du numérique </w:t>
            </w:r>
          </w:p>
          <w:p w:rsidR="00F930EA" w:rsidRDefault="00F930EA" w:rsidP="00F930EA">
            <w:pPr>
              <w:pStyle w:val="Default"/>
              <w:rPr>
                <w:sz w:val="22"/>
                <w:szCs w:val="22"/>
              </w:rPr>
            </w:pPr>
            <w:r>
              <w:rPr>
                <w:sz w:val="22"/>
                <w:szCs w:val="22"/>
              </w:rPr>
              <w:t xml:space="preserve">» Trouver, sélectionner et exploiter des informations. </w:t>
            </w:r>
          </w:p>
          <w:p w:rsidR="00F930EA" w:rsidRDefault="00F930EA" w:rsidP="00F930EA">
            <w:pPr>
              <w:pStyle w:val="Default"/>
              <w:rPr>
                <w:sz w:val="22"/>
                <w:szCs w:val="22"/>
              </w:rPr>
            </w:pPr>
            <w:r>
              <w:rPr>
                <w:sz w:val="22"/>
                <w:szCs w:val="22"/>
              </w:rPr>
              <w:t xml:space="preserve">» Utiliser des moteurs de recherche, des dictionnaires et des encyclopédies en ligne, des sites et des réseaux de ressources documentaires, des manuels numériques. </w:t>
            </w:r>
          </w:p>
          <w:p w:rsidR="00F930EA" w:rsidRDefault="00F930EA" w:rsidP="00F930EA">
            <w:pPr>
              <w:pStyle w:val="Default"/>
              <w:rPr>
                <w:sz w:val="22"/>
                <w:szCs w:val="22"/>
              </w:rPr>
            </w:pPr>
            <w:r>
              <w:rPr>
                <w:b/>
                <w:bCs/>
                <w:sz w:val="22"/>
                <w:szCs w:val="22"/>
              </w:rPr>
              <w:t xml:space="preserve">Pratiquer différents langages en histoire et en géographie </w:t>
            </w:r>
          </w:p>
          <w:p w:rsidR="00F930EA" w:rsidRDefault="00F930EA" w:rsidP="00F930EA">
            <w:pPr>
              <w:pStyle w:val="Default"/>
              <w:rPr>
                <w:sz w:val="22"/>
                <w:szCs w:val="22"/>
              </w:rPr>
            </w:pPr>
            <w:r>
              <w:rPr>
                <w:sz w:val="22"/>
                <w:szCs w:val="22"/>
              </w:rPr>
              <w:t xml:space="preserve">» Écrire pour construire sa pensée et son savoir, pour argumenter et écrire pour communiquer et échanger. </w:t>
            </w:r>
          </w:p>
          <w:p w:rsidR="00F930EA" w:rsidRDefault="00F930EA" w:rsidP="00F930EA">
            <w:r>
              <w:t xml:space="preserve">» Réaliser une production audio-visuelle, un diaporama. </w:t>
            </w:r>
          </w:p>
          <w:p w:rsidR="00F930EA" w:rsidRDefault="00F930EA" w:rsidP="00F930EA">
            <w:pPr>
              <w:pStyle w:val="Default"/>
            </w:pPr>
            <w:r>
              <w:t xml:space="preserve">Coopérer et mutualiser </w:t>
            </w:r>
          </w:p>
          <w:p w:rsidR="00F930EA" w:rsidRDefault="00F930EA" w:rsidP="00F930EA">
            <w:pPr>
              <w:pStyle w:val="Default"/>
              <w:rPr>
                <w:sz w:val="22"/>
                <w:szCs w:val="22"/>
              </w:rPr>
            </w:pPr>
            <w:r>
              <w:rPr>
                <w:sz w:val="22"/>
                <w:szCs w:val="22"/>
              </w:rPr>
              <w:t xml:space="preserve">» Organiser son travail dans le cadre d’un groupe pour élaborer une tâche commune et/ou une production collective et mettre à la disposition des autres ses compétences et ses connaissances. </w:t>
            </w:r>
          </w:p>
          <w:p w:rsidR="00F930EA" w:rsidRDefault="00F930EA" w:rsidP="00F930EA">
            <w:pPr>
              <w:pStyle w:val="Default"/>
              <w:rPr>
                <w:sz w:val="22"/>
                <w:szCs w:val="22"/>
              </w:rPr>
            </w:pPr>
            <w:r>
              <w:rPr>
                <w:sz w:val="22"/>
                <w:szCs w:val="22"/>
              </w:rPr>
              <w:t xml:space="preserve">» Adapter son rythme de travail à celui du groupe. </w:t>
            </w:r>
          </w:p>
          <w:p w:rsidR="00F930EA" w:rsidRPr="00B94773" w:rsidRDefault="00F930EA" w:rsidP="00F930EA">
            <w:pPr>
              <w:rPr>
                <w:b/>
                <w:color w:val="4472C4" w:themeColor="accent5"/>
              </w:rPr>
            </w:pPr>
            <w:r>
              <w:t xml:space="preserve">» Apprendre à utiliser les outils numériques qui peuvent conduire à des réalisations collectives. </w:t>
            </w:r>
          </w:p>
        </w:tc>
      </w:tr>
      <w:tr w:rsidR="00F930EA" w:rsidTr="007C227A">
        <w:trPr>
          <w:trHeight w:val="212"/>
        </w:trPr>
        <w:tc>
          <w:tcPr>
            <w:tcW w:w="1843" w:type="dxa"/>
            <w:gridSpan w:val="2"/>
            <w:vAlign w:val="center"/>
          </w:tcPr>
          <w:p w:rsidR="00F930EA" w:rsidRPr="007C227A" w:rsidRDefault="00F930EA" w:rsidP="007C227A">
            <w:pPr>
              <w:jc w:val="center"/>
              <w:rPr>
                <w:color w:val="4472C4" w:themeColor="accent5"/>
              </w:rPr>
            </w:pPr>
            <w:r w:rsidRPr="00F930EA">
              <w:rPr>
                <w:color w:val="4472C4" w:themeColor="accent5"/>
              </w:rPr>
              <w:lastRenderedPageBreak/>
              <w:t xml:space="preserve">Discipline </w:t>
            </w:r>
            <w:r>
              <w:rPr>
                <w:color w:val="4472C4" w:themeColor="accent5"/>
              </w:rPr>
              <w:t>3</w:t>
            </w:r>
          </w:p>
          <w:p w:rsidR="00F930EA" w:rsidRPr="00B94773" w:rsidRDefault="00F930EA" w:rsidP="007C227A">
            <w:pPr>
              <w:jc w:val="center"/>
              <w:rPr>
                <w:b/>
                <w:color w:val="4472C4" w:themeColor="accent5"/>
              </w:rPr>
            </w:pPr>
            <w:r>
              <w:t>Technologie</w:t>
            </w:r>
          </w:p>
        </w:tc>
        <w:tc>
          <w:tcPr>
            <w:tcW w:w="8789" w:type="dxa"/>
            <w:gridSpan w:val="7"/>
          </w:tcPr>
          <w:p w:rsidR="00F930EA" w:rsidRDefault="00F930EA" w:rsidP="00F930EA">
            <w:pPr>
              <w:pStyle w:val="Default"/>
              <w:rPr>
                <w:sz w:val="22"/>
                <w:szCs w:val="22"/>
              </w:rPr>
            </w:pPr>
            <w:r>
              <w:rPr>
                <w:sz w:val="22"/>
                <w:szCs w:val="22"/>
              </w:rPr>
              <w:t xml:space="preserve">- imaginer des solutions en réponse aux besoins, matérialiser des idées en intégrant une dimension design </w:t>
            </w:r>
          </w:p>
          <w:p w:rsidR="00F930EA" w:rsidRDefault="00F930EA" w:rsidP="00F930EA">
            <w:pPr>
              <w:pStyle w:val="Default"/>
              <w:rPr>
                <w:sz w:val="22"/>
                <w:szCs w:val="22"/>
              </w:rPr>
            </w:pPr>
            <w:r>
              <w:rPr>
                <w:sz w:val="22"/>
                <w:szCs w:val="22"/>
              </w:rPr>
              <w:t xml:space="preserve">- modéliser les solutions proposées en réponse à au maitre d’oeuvre (Conception Assistée par Ordinateur) </w:t>
            </w:r>
          </w:p>
          <w:p w:rsidR="00F930EA" w:rsidRDefault="00F930EA" w:rsidP="00F930EA">
            <w:pPr>
              <w:pStyle w:val="Default"/>
              <w:rPr>
                <w:sz w:val="22"/>
                <w:szCs w:val="22"/>
              </w:rPr>
            </w:pPr>
            <w:r>
              <w:rPr>
                <w:sz w:val="22"/>
                <w:szCs w:val="22"/>
              </w:rPr>
              <w:t xml:space="preserve">- Réaliser, de manière collaborative, le prototype d’un objet par méthode additive (Imprimante 3D) et soustractive (cartonnage) </w:t>
            </w:r>
          </w:p>
          <w:p w:rsidR="00F930EA" w:rsidRDefault="00F930EA" w:rsidP="00F930EA">
            <w:pPr>
              <w:pStyle w:val="Default"/>
              <w:rPr>
                <w:sz w:val="22"/>
                <w:szCs w:val="22"/>
              </w:rPr>
            </w:pPr>
            <w:r>
              <w:rPr>
                <w:sz w:val="22"/>
                <w:szCs w:val="22"/>
              </w:rPr>
              <w:t xml:space="preserve">- Valider les caractéristiques (esthétique et symbolique, intégration architecturale, éclairement en visuel avec boite noire et mesuré avec un héliodon. Résistance de l’objet au milieu extérieur. </w:t>
            </w:r>
          </w:p>
          <w:p w:rsidR="00F930EA" w:rsidRDefault="00F930EA" w:rsidP="00F930EA">
            <w:pPr>
              <w:pStyle w:val="Default"/>
              <w:rPr>
                <w:sz w:val="22"/>
                <w:szCs w:val="22"/>
              </w:rPr>
            </w:pPr>
            <w:r>
              <w:rPr>
                <w:sz w:val="22"/>
                <w:szCs w:val="22"/>
              </w:rPr>
              <w:t xml:space="preserve">- Planifier les travaux pour des réalisations en vraie matière </w:t>
            </w:r>
          </w:p>
          <w:p w:rsidR="00F930EA" w:rsidRDefault="00F930EA" w:rsidP="00F930EA">
            <w:r>
              <w:t xml:space="preserve">- Production à partir de modèles et gabarits, technique de la verrerie colorée, technique d’assemblage, technique de montage </w:t>
            </w:r>
          </w:p>
          <w:p w:rsidR="007C227A" w:rsidRPr="007C227A" w:rsidRDefault="007C227A" w:rsidP="00F930EA">
            <w:pPr>
              <w:rPr>
                <w:b/>
                <w:color w:val="4472C4" w:themeColor="accent5"/>
                <w:sz w:val="10"/>
              </w:rPr>
            </w:pPr>
          </w:p>
        </w:tc>
      </w:tr>
      <w:tr w:rsidR="00B94773" w:rsidTr="007C227A">
        <w:tc>
          <w:tcPr>
            <w:tcW w:w="1843" w:type="dxa"/>
            <w:gridSpan w:val="2"/>
            <w:vAlign w:val="center"/>
          </w:tcPr>
          <w:p w:rsidR="00B94773" w:rsidRPr="007C227A" w:rsidRDefault="00B94773" w:rsidP="007C227A">
            <w:pPr>
              <w:jc w:val="center"/>
              <w:rPr>
                <w:b/>
              </w:rPr>
            </w:pPr>
            <w:r w:rsidRPr="00D75E9E">
              <w:rPr>
                <w:b/>
                <w:color w:val="4472C4" w:themeColor="accent5"/>
              </w:rPr>
              <w:t>Activités pédagogiques envisagées</w:t>
            </w:r>
          </w:p>
        </w:tc>
        <w:tc>
          <w:tcPr>
            <w:tcW w:w="8789" w:type="dxa"/>
            <w:gridSpan w:val="7"/>
          </w:tcPr>
          <w:p w:rsidR="00F930EA" w:rsidRDefault="00F930EA" w:rsidP="00F930EA">
            <w:pPr>
              <w:pStyle w:val="Default"/>
              <w:rPr>
                <w:sz w:val="22"/>
                <w:szCs w:val="22"/>
              </w:rPr>
            </w:pPr>
            <w:r>
              <w:rPr>
                <w:sz w:val="22"/>
                <w:szCs w:val="22"/>
              </w:rPr>
              <w:t xml:space="preserve">Etude d’un vitrail, d’une rosace, d’une frise: analyse, échelle, reproduction à la main et à l’aide d’un logiciel, vocabulaire mathématique et programmes de constructions </w:t>
            </w:r>
          </w:p>
          <w:p w:rsidR="00F930EA" w:rsidRDefault="00F930EA" w:rsidP="00F930EA">
            <w:pPr>
              <w:pStyle w:val="Default"/>
              <w:rPr>
                <w:sz w:val="22"/>
                <w:szCs w:val="22"/>
              </w:rPr>
            </w:pPr>
            <w:r>
              <w:rPr>
                <w:sz w:val="22"/>
                <w:szCs w:val="22"/>
              </w:rPr>
              <w:t xml:space="preserve">- Etude des cathédrales, art roman, art gothique, contexte historique en lien avec la période du Moyen-Age = place de l’institution ecclésiale dans la société médiévale, comme colonne vertébrale d’une société médiévale empreinte des valeurs religieuses </w:t>
            </w:r>
          </w:p>
          <w:p w:rsidR="00F930EA" w:rsidRDefault="00F930EA" w:rsidP="00F930EA">
            <w:pPr>
              <w:pStyle w:val="Default"/>
              <w:rPr>
                <w:sz w:val="22"/>
                <w:szCs w:val="22"/>
              </w:rPr>
            </w:pPr>
            <w:r>
              <w:rPr>
                <w:sz w:val="22"/>
                <w:szCs w:val="22"/>
              </w:rPr>
              <w:t xml:space="preserve">- Création de son propre vitrail, frise ou rosace à la main, à l’aide d’un logiciel de géométrie dynamique </w:t>
            </w:r>
          </w:p>
          <w:p w:rsidR="00F930EA" w:rsidRDefault="00F930EA" w:rsidP="00F930EA">
            <w:pPr>
              <w:pStyle w:val="Default"/>
              <w:rPr>
                <w:sz w:val="22"/>
                <w:szCs w:val="22"/>
              </w:rPr>
            </w:pPr>
            <w:r>
              <w:rPr>
                <w:sz w:val="22"/>
                <w:szCs w:val="22"/>
              </w:rPr>
              <w:t xml:space="preserve">- Visite d’une cathédrale ou d’une église, de bas-reliefs, de monuments proches du collège. Prises de mesures à l’aide de compas, croix du bûcheron = étude des édifices religieux (des églises) pour montrer en quoi l’Eglise exerce un pouvoir structurant dans la société, qui s’inscrit dans l’espace rural et urbain (situation dans la cité, puissance de l’architecture, symbolisme des réalisations artistiques etc.) </w:t>
            </w:r>
          </w:p>
          <w:p w:rsidR="00B94773" w:rsidRDefault="00F930EA" w:rsidP="00F930EA">
            <w:r>
              <w:t xml:space="preserve">- Réalisation d’un compte-rendu de la sortie ou des différents métiers de l’époque en histoire sous forme de diaporama ou d’exposition en partenariat avec le professeur documentaliste </w:t>
            </w:r>
          </w:p>
          <w:p w:rsidR="00F930EA" w:rsidRDefault="00F930EA" w:rsidP="00F930EA">
            <w:pPr>
              <w:pStyle w:val="Default"/>
            </w:pPr>
            <w:r>
              <w:rPr>
                <w:sz w:val="22"/>
                <w:szCs w:val="22"/>
              </w:rPr>
              <w:t xml:space="preserve">- Création d’exercices pour les niveaux supérieurs (mesures inaccessibles) </w:t>
            </w:r>
          </w:p>
          <w:p w:rsidR="00F930EA" w:rsidRPr="007C227A" w:rsidRDefault="00F930EA" w:rsidP="00F930EA">
            <w:pPr>
              <w:rPr>
                <w:sz w:val="8"/>
              </w:rPr>
            </w:pPr>
          </w:p>
        </w:tc>
      </w:tr>
      <w:tr w:rsidR="00F930EA" w:rsidTr="004B2F0F">
        <w:tc>
          <w:tcPr>
            <w:tcW w:w="10632" w:type="dxa"/>
            <w:gridSpan w:val="9"/>
          </w:tcPr>
          <w:p w:rsidR="00F930EA" w:rsidRPr="00F930EA" w:rsidRDefault="00F930EA" w:rsidP="00F930EA">
            <w:pPr>
              <w:rPr>
                <w:color w:val="4472C4" w:themeColor="accent5"/>
              </w:rPr>
            </w:pPr>
            <w:r w:rsidRPr="00F930EA">
              <w:rPr>
                <w:color w:val="4472C4" w:themeColor="accent5"/>
              </w:rPr>
              <w:t>Contribution CDI et professeur documentaliste</w:t>
            </w:r>
          </w:p>
          <w:p w:rsidR="00F930EA" w:rsidRPr="00F930EA" w:rsidRDefault="00F930EA" w:rsidP="00B94773">
            <w:pPr>
              <w:rPr>
                <w:color w:val="4472C4" w:themeColor="accent5"/>
              </w:rPr>
            </w:pPr>
            <w:r w:rsidRPr="00F930EA">
              <w:rPr>
                <w:color w:val="4472C4" w:themeColor="accent5"/>
              </w:rPr>
              <w:t>Contribution Vie Scolaire et CPE</w:t>
            </w:r>
          </w:p>
        </w:tc>
      </w:tr>
      <w:tr w:rsidR="00B94773" w:rsidTr="007C227A">
        <w:tc>
          <w:tcPr>
            <w:tcW w:w="3261" w:type="dxa"/>
            <w:gridSpan w:val="3"/>
            <w:vAlign w:val="center"/>
          </w:tcPr>
          <w:p w:rsidR="00B94773" w:rsidRPr="00F930EA" w:rsidRDefault="00B94773" w:rsidP="007C227A">
            <w:pPr>
              <w:rPr>
                <w:b/>
              </w:rPr>
            </w:pPr>
            <w:r w:rsidRPr="00F930EA">
              <w:rPr>
                <w:b/>
                <w:color w:val="4472C4" w:themeColor="accent5"/>
              </w:rPr>
              <w:t xml:space="preserve">Modalités d’évaluation de l’EPI : </w:t>
            </w:r>
          </w:p>
        </w:tc>
        <w:tc>
          <w:tcPr>
            <w:tcW w:w="7371" w:type="dxa"/>
            <w:gridSpan w:val="6"/>
          </w:tcPr>
          <w:p w:rsidR="00F930EA" w:rsidRDefault="00F930EA" w:rsidP="00F930EA">
            <w:pPr>
              <w:pStyle w:val="Default"/>
              <w:rPr>
                <w:sz w:val="22"/>
                <w:szCs w:val="22"/>
              </w:rPr>
            </w:pPr>
            <w:r>
              <w:rPr>
                <w:sz w:val="22"/>
                <w:szCs w:val="22"/>
              </w:rPr>
              <w:t xml:space="preserve">Présentation orale du projet et diaporama </w:t>
            </w:r>
          </w:p>
          <w:p w:rsidR="00B94773" w:rsidRDefault="00F930EA" w:rsidP="00F930EA">
            <w:r>
              <w:t xml:space="preserve">Concours des réalisations (rosaces, …) </w:t>
            </w:r>
          </w:p>
          <w:p w:rsidR="00B94773" w:rsidRPr="007C227A" w:rsidRDefault="00B94773" w:rsidP="00B94773">
            <w:pPr>
              <w:rPr>
                <w:sz w:val="10"/>
              </w:rPr>
            </w:pPr>
          </w:p>
        </w:tc>
      </w:tr>
      <w:tr w:rsidR="00B94773" w:rsidTr="007C227A">
        <w:tc>
          <w:tcPr>
            <w:tcW w:w="3261" w:type="dxa"/>
            <w:gridSpan w:val="3"/>
            <w:vAlign w:val="center"/>
          </w:tcPr>
          <w:p w:rsidR="00B94773" w:rsidRDefault="00B94773" w:rsidP="007C227A">
            <w:r w:rsidRPr="00D75E9E">
              <w:rPr>
                <w:b/>
                <w:color w:val="4472C4" w:themeColor="accent5"/>
              </w:rPr>
              <w:t>Mise en œuvre et organisation</w:t>
            </w:r>
            <w:r w:rsidRPr="00D75E9E">
              <w:rPr>
                <w:color w:val="4472C4" w:themeColor="accent5"/>
              </w:rPr>
              <w:t xml:space="preserve"> (spatiale, temporelle, co-enseignement…) : </w:t>
            </w:r>
          </w:p>
        </w:tc>
        <w:tc>
          <w:tcPr>
            <w:tcW w:w="7371" w:type="dxa"/>
            <w:gridSpan w:val="6"/>
          </w:tcPr>
          <w:p w:rsidR="00F930EA" w:rsidRDefault="00F930EA" w:rsidP="00F930EA">
            <w:pPr>
              <w:pStyle w:val="Default"/>
              <w:rPr>
                <w:sz w:val="22"/>
                <w:szCs w:val="22"/>
              </w:rPr>
            </w:pPr>
            <w:r>
              <w:rPr>
                <w:sz w:val="22"/>
                <w:szCs w:val="22"/>
              </w:rPr>
              <w:t xml:space="preserve">0,5 h/ matière soit une heure/semaine sur un trimestre (12h) </w:t>
            </w:r>
          </w:p>
          <w:p w:rsidR="00F930EA" w:rsidRDefault="00F930EA" w:rsidP="00F930EA">
            <w:pPr>
              <w:pStyle w:val="Default"/>
              <w:rPr>
                <w:sz w:val="22"/>
                <w:szCs w:val="22"/>
              </w:rPr>
            </w:pPr>
            <w:r>
              <w:rPr>
                <w:sz w:val="22"/>
                <w:szCs w:val="22"/>
              </w:rPr>
              <w:t xml:space="preserve">Une ou plusieurs visites de sites proches. </w:t>
            </w:r>
          </w:p>
          <w:p w:rsidR="00F930EA" w:rsidRDefault="00F930EA" w:rsidP="00F930EA">
            <w:pPr>
              <w:pStyle w:val="Default"/>
              <w:rPr>
                <w:sz w:val="22"/>
                <w:szCs w:val="22"/>
              </w:rPr>
            </w:pPr>
            <w:r>
              <w:rPr>
                <w:sz w:val="22"/>
                <w:szCs w:val="22"/>
              </w:rPr>
              <w:t xml:space="preserve">Réalisation du diaporama ou de l’exposition sur temps libre ou AP au CDI. </w:t>
            </w:r>
          </w:p>
          <w:p w:rsidR="00B94773" w:rsidRDefault="00F930EA" w:rsidP="00F930EA">
            <w:r>
              <w:t xml:space="preserve">Un moment est à prévoir pour finaliser l’affichage. </w:t>
            </w:r>
          </w:p>
          <w:p w:rsidR="00B94773" w:rsidRPr="007C227A" w:rsidRDefault="00B94773" w:rsidP="00B94773">
            <w:pPr>
              <w:rPr>
                <w:sz w:val="10"/>
              </w:rPr>
            </w:pPr>
          </w:p>
        </w:tc>
      </w:tr>
      <w:tr w:rsidR="00B94773" w:rsidTr="007C227A">
        <w:tc>
          <w:tcPr>
            <w:tcW w:w="4537" w:type="dxa"/>
            <w:gridSpan w:val="4"/>
          </w:tcPr>
          <w:p w:rsidR="00B94773" w:rsidRPr="007C227A" w:rsidRDefault="00B94773" w:rsidP="00B94773">
            <w:pPr>
              <w:rPr>
                <w:b/>
                <w:color w:val="4472C4" w:themeColor="accent5"/>
                <w:sz w:val="20"/>
              </w:rPr>
            </w:pPr>
            <w:r w:rsidRPr="007C227A">
              <w:rPr>
                <w:b/>
                <w:color w:val="4472C4" w:themeColor="accent5"/>
                <w:sz w:val="20"/>
              </w:rPr>
              <w:t>Liens avec les parcours :  Avenir, Citoyen, PEAC</w:t>
            </w:r>
          </w:p>
        </w:tc>
        <w:tc>
          <w:tcPr>
            <w:tcW w:w="6095" w:type="dxa"/>
            <w:gridSpan w:val="5"/>
          </w:tcPr>
          <w:p w:rsidR="00B94773" w:rsidRPr="007C227A" w:rsidRDefault="00B94773" w:rsidP="00B94773">
            <w:pPr>
              <w:rPr>
                <w:sz w:val="8"/>
              </w:rPr>
            </w:pPr>
          </w:p>
        </w:tc>
      </w:tr>
      <w:tr w:rsidR="00B94773" w:rsidTr="007C227A">
        <w:tc>
          <w:tcPr>
            <w:tcW w:w="4537" w:type="dxa"/>
            <w:gridSpan w:val="4"/>
          </w:tcPr>
          <w:p w:rsidR="00B94773" w:rsidRPr="007C227A" w:rsidRDefault="00B94773" w:rsidP="00B94773">
            <w:pPr>
              <w:rPr>
                <w:b/>
                <w:color w:val="4472C4" w:themeColor="accent5"/>
                <w:sz w:val="20"/>
              </w:rPr>
            </w:pPr>
            <w:r w:rsidRPr="007C227A">
              <w:rPr>
                <w:b/>
                <w:color w:val="4472C4" w:themeColor="accent5"/>
                <w:sz w:val="20"/>
              </w:rPr>
              <w:t xml:space="preserve">Partenariats éventuels </w:t>
            </w:r>
            <w:r w:rsidR="007C227A" w:rsidRPr="007C227A">
              <w:rPr>
                <w:b/>
                <w:color w:val="4472C4" w:themeColor="accent5"/>
                <w:sz w:val="20"/>
              </w:rPr>
              <w:t xml:space="preserve">et </w:t>
            </w:r>
            <w:r w:rsidRPr="007C227A">
              <w:rPr>
                <w:b/>
                <w:color w:val="4472C4" w:themeColor="accent5"/>
                <w:sz w:val="20"/>
              </w:rPr>
              <w:t>mis</w:t>
            </w:r>
            <w:r w:rsidR="007C227A" w:rsidRPr="007C227A">
              <w:rPr>
                <w:b/>
                <w:color w:val="4472C4" w:themeColor="accent5"/>
                <w:sz w:val="20"/>
              </w:rPr>
              <w:t>e</w:t>
            </w:r>
            <w:r w:rsidRPr="007C227A">
              <w:rPr>
                <w:b/>
                <w:color w:val="4472C4" w:themeColor="accent5"/>
                <w:sz w:val="20"/>
              </w:rPr>
              <w:t xml:space="preserve"> en oeuvre</w:t>
            </w:r>
          </w:p>
        </w:tc>
        <w:tc>
          <w:tcPr>
            <w:tcW w:w="6095" w:type="dxa"/>
            <w:gridSpan w:val="5"/>
          </w:tcPr>
          <w:p w:rsidR="00B94773" w:rsidRPr="007C227A" w:rsidRDefault="00B94773" w:rsidP="00B94773">
            <w:pPr>
              <w:rPr>
                <w:sz w:val="10"/>
              </w:rPr>
            </w:pPr>
          </w:p>
        </w:tc>
      </w:tr>
      <w:tr w:rsidR="00D75E9E" w:rsidTr="007C227A">
        <w:tc>
          <w:tcPr>
            <w:tcW w:w="1276" w:type="dxa"/>
            <w:vAlign w:val="center"/>
          </w:tcPr>
          <w:p w:rsidR="00D75E9E" w:rsidRPr="007C227A" w:rsidRDefault="00D75E9E" w:rsidP="007C227A">
            <w:pPr>
              <w:pStyle w:val="Default"/>
              <w:rPr>
                <w:b/>
                <w:color w:val="4472C4" w:themeColor="accent5"/>
              </w:rPr>
            </w:pPr>
            <w:r w:rsidRPr="007C227A">
              <w:rPr>
                <w:b/>
                <w:color w:val="4472C4" w:themeColor="accent5"/>
                <w:sz w:val="22"/>
                <w:szCs w:val="22"/>
              </w:rPr>
              <w:t xml:space="preserve">Remarques </w:t>
            </w:r>
          </w:p>
        </w:tc>
        <w:tc>
          <w:tcPr>
            <w:tcW w:w="9356" w:type="dxa"/>
            <w:gridSpan w:val="8"/>
          </w:tcPr>
          <w:p w:rsidR="00D75E9E" w:rsidRDefault="00D75E9E" w:rsidP="00D75E9E">
            <w:pPr>
              <w:pStyle w:val="Default"/>
              <w:rPr>
                <w:sz w:val="22"/>
                <w:szCs w:val="22"/>
              </w:rPr>
            </w:pPr>
            <w:r>
              <w:rPr>
                <w:sz w:val="22"/>
                <w:szCs w:val="22"/>
              </w:rPr>
              <w:t xml:space="preserve">- La durée totale du projet dépend du niveau d’aboutissement attendu. On peut aussi envisager 0,5h par matière mais pour un semestre (9h par matière). Les autres notions mathématiques dont les échelles et la proportionnalité seront vus hors EPI. Tout dépend du choix de l’établissement. </w:t>
            </w:r>
          </w:p>
          <w:p w:rsidR="00D75E9E" w:rsidRDefault="00D75E9E" w:rsidP="00D75E9E">
            <w:pPr>
              <w:pStyle w:val="Default"/>
              <w:rPr>
                <w:sz w:val="22"/>
                <w:szCs w:val="22"/>
              </w:rPr>
            </w:pPr>
            <w:r>
              <w:rPr>
                <w:sz w:val="22"/>
                <w:szCs w:val="22"/>
              </w:rPr>
              <w:t>- L’analyse d’un vitrail et sa reproduction ont été étudiés dans 4 classes différentes et une copie de la rosace de Strasbourg a été réalisé en atelier « Maths et tice » avec des 5</w:t>
            </w:r>
            <w:r>
              <w:rPr>
                <w:sz w:val="14"/>
                <w:szCs w:val="14"/>
              </w:rPr>
              <w:t xml:space="preserve">èmes </w:t>
            </w:r>
            <w:r>
              <w:rPr>
                <w:sz w:val="22"/>
                <w:szCs w:val="22"/>
              </w:rPr>
              <w:t xml:space="preserve">l’an dernier. En utilisant des macros dans géogébra, une belle rosace doit pouvoir être créée assez rapidement </w:t>
            </w:r>
          </w:p>
          <w:p w:rsidR="00D75E9E" w:rsidRDefault="00D75E9E" w:rsidP="00D75E9E">
            <w:pPr>
              <w:pStyle w:val="Default"/>
              <w:rPr>
                <w:sz w:val="22"/>
                <w:szCs w:val="22"/>
              </w:rPr>
            </w:pPr>
            <w:r>
              <w:rPr>
                <w:sz w:val="22"/>
                <w:szCs w:val="22"/>
              </w:rPr>
              <w:t>- Notre collège avait participé l’an dernier au concours sur le printemps de l’écriture « Pierres » avec une classe de 6</w:t>
            </w:r>
            <w:r>
              <w:rPr>
                <w:sz w:val="14"/>
                <w:szCs w:val="14"/>
              </w:rPr>
              <w:t>ème</w:t>
            </w:r>
            <w:r>
              <w:rPr>
                <w:sz w:val="22"/>
                <w:szCs w:val="22"/>
              </w:rPr>
              <w:t xml:space="preserve">. Les élèves avaient beaucoup apprécié la visite à la cathédrale de Strasbourg et du musée Notre-Dame. Les métiers avaient été vus en coopération avec les CM2 du secteur. </w:t>
            </w:r>
          </w:p>
          <w:p w:rsidR="00D75E9E" w:rsidRDefault="00D75E9E" w:rsidP="00D75E9E">
            <w:pPr>
              <w:pStyle w:val="Default"/>
              <w:rPr>
                <w:sz w:val="22"/>
                <w:szCs w:val="22"/>
              </w:rPr>
            </w:pPr>
            <w:r>
              <w:rPr>
                <w:sz w:val="22"/>
                <w:szCs w:val="22"/>
              </w:rPr>
              <w:t>- Un EPI du même style peut être rédigé sur l’art musulman et travaillé avec d’autres matières (français, Arts Plastiques) = lien possible avec l’histoire puisque le thème 1 du programme de 5</w:t>
            </w:r>
            <w:r>
              <w:rPr>
                <w:sz w:val="14"/>
                <w:szCs w:val="14"/>
              </w:rPr>
              <w:t xml:space="preserve">ème </w:t>
            </w:r>
            <w:r>
              <w:rPr>
                <w:sz w:val="22"/>
                <w:szCs w:val="22"/>
              </w:rPr>
              <w:t xml:space="preserve">est « Chrétienté et islam (VIe-XIIIe siècles), des mondes en contacts) </w:t>
            </w:r>
          </w:p>
          <w:p w:rsidR="00D75E9E" w:rsidRDefault="00D75E9E" w:rsidP="00D75E9E">
            <w:pPr>
              <w:pStyle w:val="Default"/>
              <w:rPr>
                <w:sz w:val="22"/>
                <w:szCs w:val="22"/>
              </w:rPr>
            </w:pPr>
            <w:r>
              <w:rPr>
                <w:sz w:val="22"/>
                <w:szCs w:val="22"/>
              </w:rPr>
              <w:t>- Les exercices crées par les 5</w:t>
            </w:r>
            <w:r>
              <w:rPr>
                <w:sz w:val="14"/>
                <w:szCs w:val="14"/>
              </w:rPr>
              <w:t xml:space="preserve">ème </w:t>
            </w:r>
            <w:r>
              <w:rPr>
                <w:sz w:val="22"/>
                <w:szCs w:val="22"/>
              </w:rPr>
              <w:t xml:space="preserve">pourraient être réutilisés l’année suivante pour résoudre des problèmes de géométrie </w:t>
            </w:r>
          </w:p>
          <w:p w:rsidR="00D75E9E" w:rsidRDefault="00D75E9E" w:rsidP="00D75E9E">
            <w:pPr>
              <w:pStyle w:val="Default"/>
              <w:rPr>
                <w:sz w:val="22"/>
                <w:szCs w:val="22"/>
              </w:rPr>
            </w:pPr>
            <w:r>
              <w:rPr>
                <w:sz w:val="22"/>
                <w:szCs w:val="22"/>
              </w:rPr>
              <w:t xml:space="preserve">» Triangle : hauteurs, rapports trigonométriques dans le triangle rectangle (sinus, cosinus, tangente). </w:t>
            </w:r>
          </w:p>
          <w:p w:rsidR="00D75E9E" w:rsidRDefault="00D75E9E" w:rsidP="00D75E9E">
            <w:pPr>
              <w:pStyle w:val="Default"/>
              <w:rPr>
                <w:sz w:val="22"/>
                <w:szCs w:val="22"/>
              </w:rPr>
            </w:pPr>
            <w:r>
              <w:rPr>
                <w:sz w:val="22"/>
                <w:szCs w:val="22"/>
              </w:rPr>
              <w:t xml:space="preserve">» Théorème de Thalès et réciproque. </w:t>
            </w:r>
          </w:p>
          <w:p w:rsidR="00D75E9E" w:rsidRDefault="00D75E9E" w:rsidP="00D75E9E">
            <w:pPr>
              <w:pStyle w:val="Default"/>
              <w:rPr>
                <w:sz w:val="22"/>
                <w:szCs w:val="22"/>
              </w:rPr>
            </w:pPr>
            <w:r>
              <w:rPr>
                <w:sz w:val="22"/>
                <w:szCs w:val="22"/>
              </w:rPr>
              <w:t xml:space="preserve">» Théorème de Pythagore et réciproque. </w:t>
            </w:r>
          </w:p>
          <w:p w:rsidR="00D75E9E" w:rsidRPr="007C227A" w:rsidRDefault="00D75E9E" w:rsidP="00D75E9E">
            <w:pPr>
              <w:rPr>
                <w:i/>
                <w:iCs/>
              </w:rPr>
            </w:pPr>
            <w:r>
              <w:rPr>
                <w:i/>
                <w:iCs/>
              </w:rPr>
              <w:t xml:space="preserve">(Utiliser la trigonométrie du triangle rectangle pour calculer des longueurs ou des angles.) </w:t>
            </w:r>
          </w:p>
        </w:tc>
      </w:tr>
    </w:tbl>
    <w:p w:rsidR="005C78DF" w:rsidRPr="007C227A" w:rsidRDefault="005C78DF">
      <w:pPr>
        <w:rPr>
          <w:sz w:val="14"/>
        </w:rPr>
      </w:pPr>
    </w:p>
    <w:sectPr w:rsidR="005C78DF" w:rsidRPr="007C227A" w:rsidSect="00B60D9C">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DF"/>
    <w:rsid w:val="00091121"/>
    <w:rsid w:val="00201446"/>
    <w:rsid w:val="00254D0E"/>
    <w:rsid w:val="00491C86"/>
    <w:rsid w:val="005C78DF"/>
    <w:rsid w:val="00732E96"/>
    <w:rsid w:val="007474AB"/>
    <w:rsid w:val="00785661"/>
    <w:rsid w:val="007C227A"/>
    <w:rsid w:val="00870E1F"/>
    <w:rsid w:val="00985F0D"/>
    <w:rsid w:val="009A264B"/>
    <w:rsid w:val="00AB474F"/>
    <w:rsid w:val="00B0683A"/>
    <w:rsid w:val="00B60D9C"/>
    <w:rsid w:val="00B94773"/>
    <w:rsid w:val="00D75E9E"/>
    <w:rsid w:val="00DC54F1"/>
    <w:rsid w:val="00F1275F"/>
    <w:rsid w:val="00F930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D796D9E-7C01-45A4-9646-CD9DCFE7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C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661"/>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870E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1552</Words>
  <Characters>8541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pardefaut</dc:creator>
  <cp:keywords/>
  <dc:description/>
  <cp:lastModifiedBy>Christine Fermaut</cp:lastModifiedBy>
  <cp:revision>2</cp:revision>
  <cp:lastPrinted>2017-01-09T08:47:00Z</cp:lastPrinted>
  <dcterms:created xsi:type="dcterms:W3CDTF">2017-01-24T09:50:00Z</dcterms:created>
  <dcterms:modified xsi:type="dcterms:W3CDTF">2017-01-24T09:50:00Z</dcterms:modified>
</cp:coreProperties>
</file>